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51" w:rsidRDefault="000431A5" w:rsidP="00E74451">
      <w:pPr>
        <w:jc w:val="both"/>
        <w:rPr>
          <w:rFonts w:cstheme="minorHAnsi"/>
          <w:b/>
          <w:color w:val="000000" w:themeColor="text1"/>
          <w:sz w:val="24"/>
          <w:szCs w:val="24"/>
          <w:lang w:val="pl-PL"/>
        </w:rPr>
      </w:pPr>
      <w:r w:rsidRPr="000431A5">
        <w:rPr>
          <w:rFonts w:cstheme="minorHAnsi"/>
          <w:b/>
          <w:color w:val="000000" w:themeColor="text1"/>
          <w:sz w:val="24"/>
          <w:szCs w:val="24"/>
          <w:lang w:val="pl-PL"/>
        </w:rPr>
        <w:t xml:space="preserve">Załącznik </w:t>
      </w:r>
      <w:r w:rsidR="00917595">
        <w:rPr>
          <w:rFonts w:cstheme="minorHAnsi"/>
          <w:b/>
          <w:color w:val="000000" w:themeColor="text1"/>
          <w:sz w:val="24"/>
          <w:szCs w:val="24"/>
          <w:lang w:val="pl-PL"/>
        </w:rPr>
        <w:t>III.</w:t>
      </w:r>
      <w:r w:rsidRPr="000431A5">
        <w:rPr>
          <w:rFonts w:cstheme="minorHAnsi"/>
          <w:b/>
          <w:color w:val="000000" w:themeColor="text1"/>
          <w:sz w:val="24"/>
          <w:szCs w:val="24"/>
          <w:lang w:val="pl-PL"/>
        </w:rPr>
        <w:t>5</w:t>
      </w:r>
    </w:p>
    <w:p w:rsidR="00917595" w:rsidRPr="000431A5" w:rsidRDefault="00917595" w:rsidP="00E74451">
      <w:pPr>
        <w:jc w:val="both"/>
        <w:rPr>
          <w:rFonts w:cstheme="minorHAnsi"/>
          <w:b/>
          <w:color w:val="000000" w:themeColor="text1"/>
          <w:sz w:val="24"/>
          <w:szCs w:val="24"/>
          <w:lang w:val="pl-PL"/>
        </w:rPr>
      </w:pPr>
    </w:p>
    <w:p w:rsidR="000431A5" w:rsidRPr="00917595" w:rsidRDefault="00917595" w:rsidP="00917595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17595">
        <w:rPr>
          <w:rFonts w:asciiTheme="minorHAnsi" w:hAnsiTheme="minorHAnsi" w:cstheme="minorHAnsi"/>
          <w:sz w:val="40"/>
          <w:szCs w:val="40"/>
          <w:lang w:val="pl-PL"/>
        </w:rPr>
        <w:t>Zagadnienia</w:t>
      </w:r>
    </w:p>
    <w:p w:rsidR="00917595" w:rsidRPr="00E74451" w:rsidRDefault="00917595" w:rsidP="00E74451">
      <w:pPr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  <w:r w:rsidRPr="000431A5">
        <w:rPr>
          <w:rFonts w:cstheme="minorHAnsi"/>
          <w:color w:val="000000" w:themeColor="text1"/>
          <w:sz w:val="24"/>
          <w:szCs w:val="24"/>
          <w:u w:val="single"/>
          <w:lang w:val="pl-PL"/>
        </w:rPr>
        <w:t xml:space="preserve">Grupa 1. </w:t>
      </w:r>
    </w:p>
    <w:p w:rsidR="000431A5" w:rsidRPr="00E74451" w:rsidRDefault="000431A5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  <w:r w:rsidRPr="00E74451">
        <w:rPr>
          <w:rFonts w:cstheme="minorHAnsi"/>
          <w:color w:val="000000" w:themeColor="text1"/>
          <w:sz w:val="24"/>
          <w:szCs w:val="24"/>
          <w:lang w:val="pl-PL"/>
        </w:rPr>
        <w:t>Środowiska edukacyjne sprzyjające uczeniu się, w tym organizacja przestrzeni szkolnej</w:t>
      </w:r>
      <w:r w:rsidR="000431A5">
        <w:rPr>
          <w:rFonts w:cstheme="minorHAnsi"/>
          <w:color w:val="000000" w:themeColor="text1"/>
          <w:sz w:val="24"/>
          <w:szCs w:val="24"/>
          <w:lang w:val="pl-PL"/>
        </w:rPr>
        <w:t>.</w:t>
      </w: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  <w:r w:rsidRPr="000431A5">
        <w:rPr>
          <w:rFonts w:cstheme="minorHAnsi"/>
          <w:color w:val="000000" w:themeColor="text1"/>
          <w:sz w:val="24"/>
          <w:szCs w:val="24"/>
          <w:u w:val="single"/>
          <w:lang w:val="pl-PL"/>
        </w:rPr>
        <w:t>Grupa 2.</w:t>
      </w:r>
    </w:p>
    <w:p w:rsidR="000431A5" w:rsidRPr="00E74451" w:rsidRDefault="000431A5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  <w:r w:rsidRPr="00E74451">
        <w:rPr>
          <w:rFonts w:cstheme="minorHAnsi"/>
          <w:color w:val="000000" w:themeColor="text1"/>
          <w:sz w:val="24"/>
          <w:szCs w:val="24"/>
          <w:lang w:val="pl-PL"/>
        </w:rPr>
        <w:t>Podmiotowość ucznia w procesie uczenia się</w:t>
      </w:r>
      <w:r>
        <w:rPr>
          <w:rFonts w:cstheme="minorHAnsi"/>
          <w:color w:val="000000" w:themeColor="text1"/>
          <w:sz w:val="24"/>
          <w:szCs w:val="24"/>
          <w:lang w:val="pl-PL"/>
        </w:rPr>
        <w:t>. Relacje nauczyciel-uczeń</w:t>
      </w:r>
      <w:r w:rsidR="000431A5">
        <w:rPr>
          <w:rFonts w:cstheme="minorHAnsi"/>
          <w:color w:val="000000" w:themeColor="text1"/>
          <w:sz w:val="24"/>
          <w:szCs w:val="24"/>
          <w:lang w:val="pl-PL"/>
        </w:rPr>
        <w:t>.</w:t>
      </w: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  <w:r w:rsidRPr="000431A5">
        <w:rPr>
          <w:rFonts w:cstheme="minorHAnsi"/>
          <w:color w:val="000000" w:themeColor="text1"/>
          <w:sz w:val="24"/>
          <w:szCs w:val="24"/>
          <w:u w:val="single"/>
          <w:lang w:val="pl-PL"/>
        </w:rPr>
        <w:t>Grupa 3.</w:t>
      </w:r>
    </w:p>
    <w:p w:rsidR="000431A5" w:rsidRPr="00E74451" w:rsidRDefault="000431A5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Default="00E74451" w:rsidP="00E74451">
      <w:pPr>
        <w:spacing w:line="276" w:lineRule="auto"/>
        <w:rPr>
          <w:rFonts w:cstheme="minorHAnsi"/>
          <w:sz w:val="24"/>
          <w:szCs w:val="24"/>
          <w:lang w:val="pl-PL"/>
        </w:rPr>
      </w:pPr>
      <w:r w:rsidRPr="00E74451">
        <w:rPr>
          <w:rFonts w:cstheme="minorHAnsi"/>
          <w:sz w:val="24"/>
          <w:szCs w:val="24"/>
          <w:lang w:val="pl-PL"/>
        </w:rPr>
        <w:t xml:space="preserve"> Metody </w:t>
      </w:r>
      <w:proofErr w:type="gramStart"/>
      <w:r w:rsidRPr="00E74451">
        <w:rPr>
          <w:rFonts w:cstheme="minorHAnsi"/>
          <w:sz w:val="24"/>
          <w:szCs w:val="24"/>
          <w:lang w:val="pl-PL"/>
        </w:rPr>
        <w:t>aktywizujące jako</w:t>
      </w:r>
      <w:proofErr w:type="gramEnd"/>
      <w:r w:rsidRPr="00E74451">
        <w:rPr>
          <w:rFonts w:cstheme="minorHAnsi"/>
          <w:sz w:val="24"/>
          <w:szCs w:val="24"/>
          <w:lang w:val="pl-PL"/>
        </w:rPr>
        <w:t xml:space="preserve"> sposób motywowania uczniów do nauki</w:t>
      </w:r>
      <w:r w:rsidR="000431A5">
        <w:rPr>
          <w:rFonts w:cstheme="minorHAnsi"/>
          <w:sz w:val="24"/>
          <w:szCs w:val="24"/>
          <w:lang w:val="pl-PL"/>
        </w:rPr>
        <w:t>.</w:t>
      </w:r>
    </w:p>
    <w:p w:rsidR="000431A5" w:rsidRPr="00E74451" w:rsidRDefault="000431A5" w:rsidP="00E74451">
      <w:pPr>
        <w:spacing w:line="276" w:lineRule="auto"/>
        <w:rPr>
          <w:rFonts w:cstheme="minorHAnsi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  <w:r w:rsidRPr="000431A5">
        <w:rPr>
          <w:rFonts w:cstheme="minorHAnsi"/>
          <w:color w:val="000000" w:themeColor="text1"/>
          <w:sz w:val="24"/>
          <w:szCs w:val="24"/>
          <w:u w:val="single"/>
          <w:lang w:val="pl-PL"/>
        </w:rPr>
        <w:t xml:space="preserve">Grupa 4. </w:t>
      </w:r>
    </w:p>
    <w:p w:rsidR="000431A5" w:rsidRPr="00E74451" w:rsidRDefault="000431A5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  <w:r w:rsidRPr="00E74451">
        <w:rPr>
          <w:rFonts w:cstheme="minorHAnsi"/>
          <w:color w:val="000000" w:themeColor="text1"/>
          <w:sz w:val="24"/>
          <w:szCs w:val="24"/>
          <w:lang w:val="pl-PL"/>
        </w:rPr>
        <w:t>St</w:t>
      </w:r>
      <w:r>
        <w:rPr>
          <w:rFonts w:cstheme="minorHAnsi"/>
          <w:color w:val="000000" w:themeColor="text1"/>
          <w:sz w:val="24"/>
          <w:szCs w:val="24"/>
          <w:lang w:val="pl-PL"/>
        </w:rPr>
        <w:t>rategie skutecznego uczenia się</w:t>
      </w:r>
      <w:r w:rsidR="000431A5">
        <w:rPr>
          <w:rFonts w:cstheme="minorHAnsi"/>
          <w:color w:val="000000" w:themeColor="text1"/>
          <w:sz w:val="24"/>
          <w:szCs w:val="24"/>
          <w:lang w:val="pl-PL"/>
        </w:rPr>
        <w:t>.</w:t>
      </w: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0431A5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u w:val="single"/>
          <w:lang w:val="pl-PL"/>
        </w:rPr>
      </w:pPr>
      <w:r w:rsidRPr="000431A5">
        <w:rPr>
          <w:rFonts w:cstheme="minorHAnsi"/>
          <w:color w:val="000000" w:themeColor="text1"/>
          <w:sz w:val="24"/>
          <w:szCs w:val="24"/>
          <w:u w:val="single"/>
          <w:lang w:val="pl-PL"/>
        </w:rPr>
        <w:t>Grupa 5.</w:t>
      </w:r>
    </w:p>
    <w:p w:rsidR="000431A5" w:rsidRPr="00E74451" w:rsidRDefault="000431A5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</w:p>
    <w:p w:rsidR="00E74451" w:rsidRPr="00E74451" w:rsidRDefault="00E74451" w:rsidP="00E74451">
      <w:pPr>
        <w:spacing w:line="276" w:lineRule="auto"/>
        <w:jc w:val="both"/>
        <w:rPr>
          <w:rFonts w:cstheme="minorHAnsi"/>
          <w:color w:val="000000" w:themeColor="text1"/>
          <w:sz w:val="24"/>
          <w:szCs w:val="24"/>
          <w:lang w:val="pl-PL"/>
        </w:rPr>
      </w:pPr>
      <w:r w:rsidRPr="00E74451">
        <w:rPr>
          <w:rFonts w:cstheme="minorHAnsi"/>
          <w:color w:val="000000" w:themeColor="text1"/>
          <w:sz w:val="24"/>
          <w:szCs w:val="24"/>
          <w:lang w:val="pl-PL"/>
        </w:rPr>
        <w:t>Rola motywacji i emocji w procesie uczenia się</w:t>
      </w:r>
      <w:r w:rsidR="000431A5">
        <w:rPr>
          <w:rFonts w:cstheme="minorHAnsi"/>
          <w:color w:val="000000" w:themeColor="text1"/>
          <w:sz w:val="24"/>
          <w:szCs w:val="24"/>
          <w:lang w:val="pl-PL"/>
        </w:rPr>
        <w:t>.</w:t>
      </w:r>
    </w:p>
    <w:p w:rsidR="00E74451" w:rsidRPr="000431A5" w:rsidRDefault="00E74451" w:rsidP="00E74451">
      <w:pPr>
        <w:rPr>
          <w:lang w:val="pl-PL"/>
        </w:rPr>
      </w:pPr>
    </w:p>
    <w:p w:rsidR="00126B9F" w:rsidRDefault="00126B9F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Default="00E540CE" w:rsidP="00BB6A9B">
      <w:pPr>
        <w:rPr>
          <w:szCs w:val="24"/>
          <w:lang w:val="pl-PL"/>
        </w:rPr>
      </w:pPr>
    </w:p>
    <w:p w:rsidR="00E540CE" w:rsidRPr="000431A5" w:rsidRDefault="00E540CE" w:rsidP="00BB6A9B">
      <w:pPr>
        <w:rPr>
          <w:szCs w:val="24"/>
          <w:lang w:val="pl-PL"/>
        </w:rPr>
      </w:pPr>
      <w:r>
        <w:rPr>
          <w:szCs w:val="24"/>
          <w:lang w:val="pl-PL"/>
        </w:rPr>
        <w:t>Źródło: opracowanie własne</w:t>
      </w:r>
    </w:p>
    <w:sectPr w:rsidR="00E540CE" w:rsidRPr="000431A5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856" w:rsidRDefault="00A92856" w:rsidP="00AB1AF3">
      <w:r>
        <w:separator/>
      </w:r>
    </w:p>
  </w:endnote>
  <w:endnote w:type="continuationSeparator" w:id="0">
    <w:p w:rsidR="00A92856" w:rsidRDefault="00A9285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231110"/>
      <w:docPartObj>
        <w:docPartGallery w:val="Page Numbers (Bottom of Page)"/>
        <w:docPartUnique/>
      </w:docPartObj>
    </w:sdtPr>
    <w:sdtContent>
      <w:p w:rsidR="00917595" w:rsidRDefault="00394825">
        <w:pPr>
          <w:pStyle w:val="Stopka"/>
          <w:jc w:val="right"/>
        </w:pPr>
        <w:fldSimple w:instr=" PAGE   \* MERGEFORMAT ">
          <w:r w:rsidR="00E059B2">
            <w:rPr>
              <w:noProof/>
            </w:rPr>
            <w:t>1</w:t>
          </w:r>
        </w:fldSimple>
      </w:p>
    </w:sdtContent>
  </w:sdt>
  <w:p w:rsidR="00917595" w:rsidRDefault="009175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856" w:rsidRDefault="00A92856" w:rsidP="00AB1AF3">
      <w:r>
        <w:separator/>
      </w:r>
    </w:p>
  </w:footnote>
  <w:footnote w:type="continuationSeparator" w:id="0">
    <w:p w:rsidR="00A92856" w:rsidRDefault="00A9285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175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3290570</wp:posOffset>
          </wp:positionH>
          <wp:positionV relativeFrom="margin">
            <wp:posOffset>-909320</wp:posOffset>
          </wp:positionV>
          <wp:extent cx="619125" cy="552450"/>
          <wp:effectExtent l="19050" t="0" r="952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17595" w:rsidRDefault="009175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17595" w:rsidRDefault="009175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17595" w:rsidRDefault="009175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17595" w:rsidRDefault="0091759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0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1"/>
  </w:num>
  <w:num w:numId="6">
    <w:abstractNumId w:val="42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0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8"/>
  </w:num>
  <w:num w:numId="26">
    <w:abstractNumId w:val="12"/>
  </w:num>
  <w:num w:numId="27">
    <w:abstractNumId w:val="11"/>
  </w:num>
  <w:num w:numId="28">
    <w:abstractNumId w:val="36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39"/>
  </w:num>
  <w:num w:numId="36">
    <w:abstractNumId w:val="13"/>
  </w:num>
  <w:num w:numId="37">
    <w:abstractNumId w:val="26"/>
  </w:num>
  <w:num w:numId="38">
    <w:abstractNumId w:val="23"/>
  </w:num>
  <w:num w:numId="39">
    <w:abstractNumId w:val="37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431A5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09C6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94825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3E20"/>
    <w:rsid w:val="005E7411"/>
    <w:rsid w:val="005F30B2"/>
    <w:rsid w:val="0063530C"/>
    <w:rsid w:val="00640944"/>
    <w:rsid w:val="00657258"/>
    <w:rsid w:val="00663099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35C3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595"/>
    <w:rsid w:val="00917CCE"/>
    <w:rsid w:val="00933EAA"/>
    <w:rsid w:val="0094133F"/>
    <w:rsid w:val="00944CE5"/>
    <w:rsid w:val="009614CD"/>
    <w:rsid w:val="00975379"/>
    <w:rsid w:val="009916AD"/>
    <w:rsid w:val="00996BDD"/>
    <w:rsid w:val="009A61BB"/>
    <w:rsid w:val="009C19C0"/>
    <w:rsid w:val="009E61D6"/>
    <w:rsid w:val="009F3966"/>
    <w:rsid w:val="009F7E16"/>
    <w:rsid w:val="00A02C55"/>
    <w:rsid w:val="00A22C10"/>
    <w:rsid w:val="00A2773C"/>
    <w:rsid w:val="00A47552"/>
    <w:rsid w:val="00A628E5"/>
    <w:rsid w:val="00A65432"/>
    <w:rsid w:val="00A915F1"/>
    <w:rsid w:val="00A92856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9545A"/>
    <w:rsid w:val="00CA2979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41F5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59B2"/>
    <w:rsid w:val="00E0754F"/>
    <w:rsid w:val="00E16CE7"/>
    <w:rsid w:val="00E35298"/>
    <w:rsid w:val="00E540CE"/>
    <w:rsid w:val="00E725B8"/>
    <w:rsid w:val="00E72D5A"/>
    <w:rsid w:val="00E743CD"/>
    <w:rsid w:val="00E74451"/>
    <w:rsid w:val="00E7519E"/>
    <w:rsid w:val="00E753EB"/>
    <w:rsid w:val="00E767DF"/>
    <w:rsid w:val="00E825AF"/>
    <w:rsid w:val="00E828E1"/>
    <w:rsid w:val="00E90ADE"/>
    <w:rsid w:val="00EA02B6"/>
    <w:rsid w:val="00EA4C4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4A406-E968-4C5A-AEA7-122D95A3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2019-01-04T11:03:00Z</dcterms:created>
  <dcterms:modified xsi:type="dcterms:W3CDTF">2019-03-17T17:54:00Z</dcterms:modified>
</cp:coreProperties>
</file>