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364853">
        <w:rPr>
          <w:rFonts w:asciiTheme="minorHAnsi" w:hAnsiTheme="minorHAnsi" w:cstheme="minorHAnsi"/>
          <w:b/>
          <w:bCs/>
          <w:sz w:val="24"/>
          <w:szCs w:val="24"/>
        </w:rPr>
        <w:t>VI.</w:t>
      </w:r>
      <w:r>
        <w:rPr>
          <w:rFonts w:asciiTheme="minorHAnsi" w:hAnsiTheme="minorHAnsi" w:cstheme="minorHAnsi"/>
          <w:b/>
          <w:bCs/>
          <w:sz w:val="24"/>
          <w:szCs w:val="24"/>
        </w:rPr>
        <w:t>2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AB271C" w:rsidRPr="00AB271C" w:rsidRDefault="00AB271C" w:rsidP="00AB271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AB271C">
        <w:rPr>
          <w:rFonts w:asciiTheme="minorHAnsi" w:hAnsiTheme="minorHAnsi" w:cstheme="minorHAnsi"/>
          <w:sz w:val="40"/>
          <w:szCs w:val="40"/>
          <w:lang w:val="pl-PL"/>
        </w:rPr>
        <w:t xml:space="preserve">Treści z podstawy programowej do realizacji </w:t>
      </w:r>
      <w:r w:rsidR="00737219">
        <w:rPr>
          <w:rFonts w:asciiTheme="minorHAnsi" w:hAnsiTheme="minorHAnsi" w:cstheme="minorHAnsi"/>
          <w:sz w:val="40"/>
          <w:szCs w:val="40"/>
          <w:lang w:val="pl-PL"/>
        </w:rPr>
        <w:br/>
      </w:r>
      <w:r w:rsidRPr="00AB271C">
        <w:rPr>
          <w:rFonts w:asciiTheme="minorHAnsi" w:hAnsiTheme="minorHAnsi" w:cstheme="minorHAnsi"/>
          <w:sz w:val="40"/>
          <w:szCs w:val="40"/>
          <w:lang w:val="pl-PL"/>
        </w:rPr>
        <w:t>metodami aktywizującymi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Dla tych, </w:t>
      </w:r>
      <w:r>
        <w:rPr>
          <w:rFonts w:asciiTheme="minorHAnsi" w:hAnsiTheme="minorHAnsi" w:cstheme="minorHAnsi"/>
          <w:b/>
          <w:bCs/>
          <w:sz w:val="24"/>
          <w:szCs w:val="24"/>
        </w:rPr>
        <w:t>którzy</w:t>
      </w: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 preferują aktywność w zakresie edukacji matematycznej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Mnoży i dzieli w pamięci w zakresie tabliczki mnożenia; mnoży w pamięci przez 10 liczby mniejsze od 20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Dodaje i odejmuje liczby dwucyfrowe, zapisując w razie potrzeby cząstkowe wyniki działań lub, wykonując działania w pamięci, od razu podaje wynik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94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Analizuje i rozwiązuje zadania tekstowe proste i wybrane złożone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AB271C" w:rsidTr="00122B06">
        <w:trPr>
          <w:trHeight w:val="94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Tworzy łamigłówki matematyczne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Waży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U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żywa określeń: kilogram, dekagram, gram, tona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Z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na zależności między tymi jednostkami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B271C">
        <w:rPr>
          <w:rFonts w:asciiTheme="minorHAnsi" w:hAnsiTheme="minorHAnsi" w:cstheme="minorHAnsi"/>
          <w:b/>
          <w:bCs/>
          <w:sz w:val="24"/>
          <w:szCs w:val="24"/>
        </w:rPr>
        <w:t>Dla tych,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którzy</w:t>
      </w: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 preferują aktywność w zakresie edukacji polonistycznej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Wypowiada się płynnie, wyraziście, stosując adekwatne do sytuacji techniki języka mówionego: pauzy, zmianę intonacji, tempa i siły głosu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Formułuje pytania dotyczące sytuacji zadaniowych, wypowiedzi ustnych nauczyciela, uczniów lub innych osób z otoczenia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6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Wyodrębnia postacie i zdarzenia w utworach literackich, ustala kolejność zdarzeń, ich wzajemną zależność, odróżnia zdarzenia istotne od mniej istotnych, postacie główne i drugorzędne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94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Pisze notatkę, życzenie, ogłoszenie, zaproszenie, podziękowanie, list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Podejmuje próby zapisu nowych, samodzielnie poznanych wyrazów i sprawdza poprawność ich zapisu, korzystając ze słownika ortograficznego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Dla tych, </w:t>
      </w:r>
      <w:r>
        <w:rPr>
          <w:rFonts w:asciiTheme="minorHAnsi" w:hAnsiTheme="minorHAnsi" w:cstheme="minorHAnsi"/>
          <w:b/>
          <w:bCs/>
          <w:sz w:val="24"/>
          <w:szCs w:val="24"/>
        </w:rPr>
        <w:t>którzy</w:t>
      </w: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 preferują aktywność w zakresie edukacji społecznej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Wyjaśnia, iż wszyscy ludzie posiadają prawa i obowiązki, wymienia własne prawa i obowiązki, przestrzega ich i stosuje je w codziennym życiu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6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Rozpoznaje i nazywa wybrane grupy społeczne, do których nie należy, a które wzbudzają jego zainteresowanie, np. drużyny i kluby sportowe, zespoły artystyczne, a także inne narodowości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95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Wymienia przykłady powstałych w efekcie porozumień i umów grup społecznych, np. stowarzyszenia pomocy chorym i niepełnosprawnym dzieciom, organizacje ekologiczne, a także stowarzyszenia dużych grup społecznych, jak miasta i państwa czy Unia Europejska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6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Szanuje zwyczaje i tradycje różnych grup społecznych i narodów, przedstawia i porównuje zwyczaje ludzi, np. dotyczące świąt w różnych regionach Polski, a także w różnych krajach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6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pisuje znaczenie dorobku minionych epok w życiu człowieka, jest świadomy, że stosuje w swej aktywności ten dorobek, np. cyfr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y arabskie i rzymskie, papier, 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mydło, instrumenty muzyczne itp.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Dla tych, </w:t>
      </w:r>
      <w:r>
        <w:rPr>
          <w:rFonts w:asciiTheme="minorHAnsi" w:hAnsiTheme="minorHAnsi" w:cstheme="minorHAnsi"/>
          <w:b/>
          <w:bCs/>
          <w:sz w:val="24"/>
          <w:szCs w:val="24"/>
        </w:rPr>
        <w:t>którzy</w:t>
      </w: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 preferują aktywność w zakresie edukacji przyrodniczej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Rozpoznaje w swoim otoczeniu popularne gatunki roślin i zwierząt, w tym zwierząt hodowlanych, a także gatunki objęte ochroną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Chroni przyrodę, wskazuje wybrane miejsca ochrony przyrody oraz parki narodowe, pomniki przyrody w najbliższym otoczeniu – miejscowości, regionie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95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Wymienia wartości odżywcze produktów żywnościowych; ma świadomość znaczenia odpowiedniej diety dla utrzymania zdrowia, ogranicza spożywanie posiłków o niskich wartościach odżywczych i niezdrowych, zachowuje umiar w spożywaniu produktów słodzonych, zna konsekwencje zjadania ich w nadmiarze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6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Czyta proste plany, wskazuje kierunki główne na mapie, odczytuje podstawowe znaki kartograficzne map, z których korzysta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;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 wpisując poprawnie adres</w:t>
            </w:r>
            <w:r w:rsidR="00737219"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z</w:t>
            </w:r>
            <w:r w:rsidR="00737219"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 pomocą komputera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, wyznacza np. trasę przejazdu rowerem;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94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Przedstawia położenie Ziemi w Układzie Słonecznym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Dla tych, </w:t>
      </w:r>
      <w:r>
        <w:rPr>
          <w:rFonts w:asciiTheme="minorHAnsi" w:hAnsiTheme="minorHAnsi" w:cstheme="minorHAnsi"/>
          <w:b/>
          <w:bCs/>
          <w:sz w:val="24"/>
          <w:szCs w:val="24"/>
        </w:rPr>
        <w:t>którzy</w:t>
      </w: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 preferują aktywność w zakresie edukacji plastycznej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Wyróżnia w obrazach, ilustracjach, impresjach plastycznych, plakatach, na fotografiach barwę, walor różnych barw, różnice walorowe w zakresie jednej barwy, fakturę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Rysuje kredką, kredą, ołówkiem, patykiem (płaskim i okrągłym), piórem, węglem, mazakiem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6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Rozpoznaje i nazywa podstawowe gatunki dzieł malarskich i graficznych: pejzaż, portret, scena rodzajowa; nazywa wybrane przykłady dzieł znanych artystów: malarzy, rzeźbiarzy, architektów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z regionu swego pochodzenia lub innych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Wyjaśnia pojęcia: oryginał czy kopia obrazu lub rzeźby; miniatura obrazu lub rzeźby; reprodukcja itp.; wskazuje miejsca prezentacji sztuk plastycznych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94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Tworzy przy użyciu prostej aplikacji komputerowej, np. plakaty, ulotki i inne wytwory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Dla tych, </w:t>
      </w:r>
      <w:r>
        <w:rPr>
          <w:rFonts w:asciiTheme="minorHAnsi" w:hAnsiTheme="minorHAnsi" w:cstheme="minorHAnsi"/>
          <w:b/>
          <w:bCs/>
          <w:sz w:val="24"/>
          <w:szCs w:val="24"/>
        </w:rPr>
        <w:t>którzy</w:t>
      </w: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 preferują aktywność w zakresie edukacji technicznej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Odczytuje podstawowe informacje techniczne i stosuje w działaniu sposoby użytkowania: materiału, narzędzi, urządzenia zgodnie z instrukcją, w tym multimedialną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6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Wykonuje przedmioty użytkowe, w tym dekoracyjne i modele techniczne: z zastosowaniem połączeń nierozłącznych: sklejanie klejem, wiązanie, szycie lub zszywanie zszywkami, sklejanie taśmą itp.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Wykonuje przedmiot/model/pracę według własnego planu i opracowanego sposobu działania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Wyjaśnia działanie i funkcję narzędzi 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oraz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 urządzeń wykorzystywanych w gospodarstwie domowym i w szkole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Posługuje się bezpiecznie prostymi narzędziami pomiarowymi, urządzeniami z gospodarstwa domowego, a także urządzeniami dostępnymi w szkole.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Dla tych, </w:t>
      </w:r>
      <w:r>
        <w:rPr>
          <w:rFonts w:asciiTheme="minorHAnsi" w:hAnsiTheme="minorHAnsi" w:cstheme="minorHAnsi"/>
          <w:b/>
          <w:bCs/>
          <w:sz w:val="24"/>
          <w:szCs w:val="24"/>
        </w:rPr>
        <w:t>którzy</w:t>
      </w: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 preferują aktywność w zakresie edukacji muzycznej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AB271C" w:rsidRPr="00364853" w:rsidTr="00122B06">
        <w:trPr>
          <w:trHeight w:val="94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Słucha, poszukuje źródeł dźwięku i je identyfikuje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Odróżnia dźwięki muzyki, np. wysokie – niskie, długie – krótkie, ciche – głośne, głosy ludzkie: sopran, bas; odróżnia i nazywa wybrane instrumenty muzyczne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Porusza się i tańczy według utworzonych przez siebie układów ruchowych, z rekwizytem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 xml:space="preserve"> lub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 bez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 do muzyki i przy muzyce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Realizuje schematy i tematy rytmiczne, eksperymentuje przy użyciu np. patyczków, pudełek, papieru, trawy, piszczałek, gwizdków, kogucików na wodę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Wykonuje akompaniament do śpiewu, stosuje gesty dźwiękotwórcze (np. tupanie, klaskanie, pstrykanie, uderzanie o uda)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Dla tych, </w:t>
      </w:r>
      <w:r>
        <w:rPr>
          <w:rFonts w:asciiTheme="minorHAnsi" w:hAnsiTheme="minorHAnsi" w:cstheme="minorHAnsi"/>
          <w:b/>
          <w:bCs/>
          <w:sz w:val="24"/>
          <w:szCs w:val="24"/>
        </w:rPr>
        <w:t>którzy</w:t>
      </w: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 preferują aktywność w zakresie wychowania fizycznego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AB271C" w:rsidRPr="00364853" w:rsidTr="00122B06">
        <w:trPr>
          <w:trHeight w:val="16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Uznaje, że każdy człowiek ma inne możliwości w zakresie sprawności fizycznej, akceptuje sytuację dzieci, które z uwagi na chorobę nie mogą być sprawne w każdej formie ruchu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6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Respektuje przepisy, reguły zabaw i gier ruchowych, przepisy ruchu drogowego w odniesieniu do pieszych, rowerzystów, rolkarzy, biegaczy i innych osób, których poruszanie się w miejscu publicznym może stwarzać zagrożenie bezpieczeństwa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95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Zachowuje powściągliwość w ocenie sprawności fizycznej koleżanek i kolegów – uczestników zabawy, respektuje ich prawo do indywidualnego tempa rozwoju, radzi sobie w sytuacji przegranej i akceptuje zwycięstwo, np. drużyny przeciwnej, gratuluje drużynie zwycięskiej sukcesu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94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Organizuje zespołową zabawę lub grę ruchową z wykorzystaniem przyboru lub bez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Dla tych, </w:t>
      </w:r>
      <w:r>
        <w:rPr>
          <w:rFonts w:asciiTheme="minorHAnsi" w:hAnsiTheme="minorHAnsi" w:cstheme="minorHAnsi"/>
          <w:b/>
          <w:bCs/>
          <w:sz w:val="24"/>
          <w:szCs w:val="24"/>
        </w:rPr>
        <w:t>którzy</w:t>
      </w:r>
      <w:r w:rsidRPr="00AB271C">
        <w:rPr>
          <w:rFonts w:asciiTheme="minorHAnsi" w:hAnsiTheme="minorHAnsi" w:cstheme="minorHAnsi"/>
          <w:b/>
          <w:bCs/>
          <w:sz w:val="24"/>
          <w:szCs w:val="24"/>
        </w:rPr>
        <w:t xml:space="preserve"> preferują aktywność w zakresie edukacji językowej</w:t>
      </w:r>
    </w:p>
    <w:p w:rsidR="00AB271C" w:rsidRPr="00AB271C" w:rsidRDefault="00AB271C" w:rsidP="00AB271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 xml:space="preserve">Posługuje się bardzo podstawowym zasobem środków językowych dotyczących jego samego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i jego najbliższego otoczenia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Rozumie bardzo proste wypowiedzi ustne, artykułowane wyraźnie i powoli, w standardowej odmianie języka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Przedstawia siebie i inne osoby – mówi np. jak się nazywa, ile ma lat, skąd pochodzi, co potrafi robić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AB271C" w:rsidTr="00122B06">
        <w:trPr>
          <w:trHeight w:val="94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Wyraża swoje upodobania</w:t>
            </w:r>
            <w:r w:rsidR="0073721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271C" w:rsidRPr="00364853" w:rsidTr="00122B06">
        <w:trPr>
          <w:trHeight w:val="128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271C">
              <w:rPr>
                <w:rFonts w:asciiTheme="minorHAnsi" w:hAnsiTheme="minorHAnsi" w:cstheme="minorHAnsi"/>
                <w:sz w:val="24"/>
                <w:szCs w:val="24"/>
              </w:rPr>
              <w:t>Posiada podstawowe informacje o krajach, w których ludzie posługują się danym językiem obcym.</w:t>
            </w:r>
          </w:p>
          <w:p w:rsidR="00AB271C" w:rsidRPr="00AB271C" w:rsidRDefault="00AB271C" w:rsidP="00AB271C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D387C" w:rsidRDefault="008D387C" w:rsidP="00AB271C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8D387C" w:rsidRPr="00737219" w:rsidRDefault="008D387C" w:rsidP="008D387C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8D387C" w:rsidRPr="0073721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B17" w:rsidRDefault="00196B17" w:rsidP="00AB1AF3">
      <w:r>
        <w:separator/>
      </w:r>
    </w:p>
  </w:endnote>
  <w:endnote w:type="continuationSeparator" w:id="0">
    <w:p w:rsidR="00196B17" w:rsidRDefault="00196B1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397891"/>
      <w:docPartObj>
        <w:docPartGallery w:val="Page Numbers (Bottom of Page)"/>
        <w:docPartUnique/>
      </w:docPartObj>
    </w:sdtPr>
    <w:sdtContent>
      <w:p w:rsidR="00364853" w:rsidRDefault="00364853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64853" w:rsidRDefault="0036485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B17" w:rsidRDefault="00196B17" w:rsidP="00AB1AF3">
      <w:r>
        <w:separator/>
      </w:r>
    </w:p>
  </w:footnote>
  <w:footnote w:type="continuationSeparator" w:id="0">
    <w:p w:rsidR="00196B17" w:rsidRDefault="00196B1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36485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-786130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364853" w:rsidRDefault="0036485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64853" w:rsidRDefault="0036485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64853" w:rsidRDefault="0036485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495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96B17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15CF8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17ED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64853"/>
    <w:rsid w:val="003713EA"/>
    <w:rsid w:val="00371E91"/>
    <w:rsid w:val="00393A62"/>
    <w:rsid w:val="003A36DF"/>
    <w:rsid w:val="003A6E56"/>
    <w:rsid w:val="003B73E5"/>
    <w:rsid w:val="003C0A1E"/>
    <w:rsid w:val="003C103C"/>
    <w:rsid w:val="003D0DCA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3721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387C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271C"/>
    <w:rsid w:val="00AB3EC9"/>
    <w:rsid w:val="00AB42DB"/>
    <w:rsid w:val="00AC22D8"/>
    <w:rsid w:val="00AC31C1"/>
    <w:rsid w:val="00AD5B9E"/>
    <w:rsid w:val="00AE56EB"/>
    <w:rsid w:val="00AF09B3"/>
    <w:rsid w:val="00B07DD4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566B1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AB271C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AB271C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69AE6-B9B6-474C-AACB-C60A475AF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993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2018-12-10T16:36:00Z</dcterms:created>
  <dcterms:modified xsi:type="dcterms:W3CDTF">2019-01-25T13:34:00Z</dcterms:modified>
</cp:coreProperties>
</file>