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D75" w:rsidRPr="00DB3D75" w:rsidRDefault="00DB3D75" w:rsidP="00DB3D75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A52858">
        <w:rPr>
          <w:rFonts w:asciiTheme="minorHAnsi" w:hAnsiTheme="minorHAnsi" w:cstheme="minorHAnsi"/>
          <w:b/>
          <w:bCs/>
          <w:sz w:val="24"/>
          <w:szCs w:val="24"/>
        </w:rPr>
        <w:t>IX.</w:t>
      </w:r>
      <w:r>
        <w:rPr>
          <w:rFonts w:asciiTheme="minorHAnsi" w:hAnsiTheme="minorHAnsi" w:cstheme="minorHAnsi"/>
          <w:b/>
          <w:bCs/>
          <w:sz w:val="24"/>
          <w:szCs w:val="24"/>
        </w:rPr>
        <w:t>2</w:t>
      </w:r>
    </w:p>
    <w:p w:rsidR="00DB3D75" w:rsidRPr="00DB3D75" w:rsidRDefault="00DB3D75" w:rsidP="00DB3D75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DB3D75" w:rsidRPr="00174401" w:rsidRDefault="00DB3D75" w:rsidP="00DB3D75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174401">
        <w:rPr>
          <w:rFonts w:asciiTheme="minorHAnsi" w:hAnsiTheme="minorHAnsi" w:cstheme="minorHAnsi"/>
          <w:sz w:val="40"/>
          <w:szCs w:val="40"/>
          <w:lang w:val="pl-PL"/>
        </w:rPr>
        <w:t>Wybrane techniki oceniania kształtującego</w:t>
      </w:r>
    </w:p>
    <w:p w:rsidR="00DB3D75" w:rsidRPr="00DB3D75" w:rsidRDefault="00DB3D75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DB3D75" w:rsidRPr="00DB3D75" w:rsidTr="006A00C2">
        <w:trPr>
          <w:trHeight w:val="6661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PYTANIA UCZNIÓW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W sali znajduje się skrzynka na pytania</w:t>
            </w:r>
            <w:r w:rsid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, do której dzieci w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rzucają zapisane na kartkach prośby dotyczące tematu zajęć. Na przykład: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i/>
                <w:iCs/>
                <w:sz w:val="24"/>
                <w:szCs w:val="24"/>
                <w:lang w:val="pl-PL"/>
              </w:rPr>
              <w:t xml:space="preserve">Chciałbym się jeszcze dowiedzieć, czy…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i/>
                <w:iCs/>
                <w:sz w:val="24"/>
                <w:szCs w:val="24"/>
                <w:lang w:val="pl-PL"/>
              </w:rPr>
              <w:t xml:space="preserve">Czy ktoś mógłby sprawdzić, czy dobrze wykonałam zadanie?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i/>
                <w:iCs/>
                <w:sz w:val="24"/>
                <w:szCs w:val="24"/>
                <w:lang w:val="pl-PL"/>
              </w:rPr>
              <w:t xml:space="preserve">Nie rozumiem, dlaczego… Proszę o wyjaśnienie.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i/>
                <w:iCs/>
                <w:sz w:val="24"/>
                <w:szCs w:val="24"/>
                <w:lang w:val="pl-PL"/>
              </w:rPr>
              <w:t>Czy moglibyśmy jeszcze do tego wrócić?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 analizuje prośby i wspólnie z uczniami i uczennicami planuje następne zajęcia. Inna wersja tej techniki polega na zachęcaniu uczniów i uczennic do zadawania pytań podczas zajęć. Pytania mogą być skierowane do nauczyciela/nauczycielki lub do innych uczniów </w:t>
            </w:r>
            <w:r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i uczennic. Najlepiej, gdy inspirują do dyskusji. Dobrze jest </w:t>
            </w:r>
            <w:r w:rsid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zorganizować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przerwy na pytania po </w:t>
            </w:r>
            <w:r w:rsid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krótkich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partiach materiału. Pozwala to wyjaśniać niejasności na bieżąco. Uczniowie i uczennice mogą zapisy</w:t>
            </w:r>
            <w:r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wać swoje pytania i zadawać je 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w wyznaczonym czasie, ale również mogą pytać na bieżąco, o ile nie zakłóca to toku zajęć. Odpowiedzi na pytania wykraczające poza temat lekcji można odłożyć na następne zajęcia, jednak żadne pytanie nie powinno pozostać bez odpowiedzi. 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Inną formą pozyskiwania opinii uczniów i uczennic jest karta wyjścia.</w:t>
            </w:r>
            <w:r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Pod koniec zajęć dzieci piszą na kartce odpowiedź na pytanie zadane przez nauczyciela/nauczycielkę. Wychodząc z klasy, oddają jemu/jej kartkę.</w:t>
            </w:r>
          </w:p>
        </w:tc>
      </w:tr>
      <w:tr w:rsidR="00DB3D75" w:rsidRPr="00174401" w:rsidTr="006A00C2">
        <w:trPr>
          <w:trHeight w:val="2645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CO JUŻ WIEM?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Nauczyciel/nauczycielka, rozpoczynając nowy temat, prosi uczniów i uczennice, aby opowiedzieli sobie w parach, co już wiedzą o danym zagadnieniu. Potem zbiera informacje od par i rozpoczyna pracę od punktu, który wykracza poza dotychczasową wiedzę dzieci.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Można także poprosić uczniów i uczennice o przeprowadzenie wywiadu z koleżanką </w:t>
            </w:r>
            <w:r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l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ub kolegą na temat tego, co już na dany temat wie, czy też o zapisanie tego przez całą klasę na początku zajęć na kartkach.</w:t>
            </w:r>
          </w:p>
        </w:tc>
      </w:tr>
      <w:tr w:rsidR="00DB3D75" w:rsidRPr="00DB3D75" w:rsidTr="006A00C2">
        <w:trPr>
          <w:trHeight w:val="1976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ZADANIA NA DOBRY POCZĄTEK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Uczniowie i uczennice zaraz po wejściu do sali otrzymują do wykonania zadanie. Może ono dotyczyć zajęć wcześniejszych (wtedy nauczyciel/nauczycielka może sprawdzić poziom opanowania poprzedniego tematu) lub obecnej (to może zachęcić uczniów i uczennice do poznawania nowego zagadnienia). Zadanie można wykonywać w parach lub w zespołach.</w:t>
            </w:r>
          </w:p>
        </w:tc>
      </w:tr>
      <w:tr w:rsidR="00DB3D75" w:rsidRPr="00174401" w:rsidTr="006A00C2">
        <w:trPr>
          <w:trHeight w:val="9673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lastRenderedPageBreak/>
              <w:t>PYTANIA KLUCZOWE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przygotowuje i zadaje uczniom i uczennicom pytanie, które pobudza ich do myślenia, daje szerszy obraz zagadnienia i zachęca do szukania odpowiedzi.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Uczeń pod koniec zajęć (lub ich cyklu) musi otrzymać odpowiedź na pytanie kluczowe lub wyjaśnienie, dlaczego odpowiedź nie jest możliwa.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Kryteria jakie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powinny spełniać pytania kluczowe: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pokazują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dzieciom szerszą perspektywę zagadnienia,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są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ściśle związane z celem zajęć,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skupiają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w sobie główną problematykę zajęć,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mają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spowodować zainteresowanie ucznia/uczennicy tematem,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odpowiedź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na to pytanie uczeń/uczennica powinien uzyskać podczas zajęć. 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Pytania kluczowe powinny: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podkreślać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cele uczenia/uczennicy i przyspieszać ich realizację,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wzbudzać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chęć uzyskania odpowiedzi na pytanie,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angażować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wszystkich uczniów i uczennice, stawiać im wyzwanie,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zachęcać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uczniów i uczennice do samodzielnego myślenia i poszukiwania odpowiedzi,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zachęcać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do uzasadniania poglądów i sposobu rozumowania. 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  <w:p w:rsidR="00F3659F" w:rsidRDefault="00DB3D75" w:rsidP="00F3659F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Przykłady pytań kluczowych (ze strony </w:t>
            </w:r>
            <w:hyperlink r:id="rId8" w:history="1">
              <w:r w:rsidRPr="00DB3D75">
                <w:rPr>
                  <w:rStyle w:val="Hyperlink0"/>
                  <w:rFonts w:asciiTheme="minorHAnsi" w:hAnsiTheme="minorHAnsi" w:cstheme="minorHAnsi"/>
                  <w:color w:val="002060"/>
                  <w:sz w:val="24"/>
                  <w:szCs w:val="24"/>
                  <w:lang w:val="pl-PL"/>
                </w:rPr>
                <w:t>www.ceo.org/ok</w:t>
              </w:r>
            </w:hyperlink>
            <w:r w:rsidRPr="00DB3D75">
              <w:rPr>
                <w:rFonts w:asciiTheme="minorHAnsi" w:hAnsiTheme="minorHAnsi" w:cstheme="minorHAnsi"/>
                <w:color w:val="002060"/>
                <w:sz w:val="24"/>
                <w:szCs w:val="24"/>
                <w:lang w:val="pl-PL"/>
              </w:rPr>
              <w:t xml:space="preserve">, 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dostęp 10.07.18):</w:t>
            </w:r>
          </w:p>
          <w:p w:rsidR="00F3659F" w:rsidRDefault="00DB3D75" w:rsidP="00F3659F">
            <w:pPr>
              <w:pStyle w:val="Styltabeli2"/>
              <w:numPr>
                <w:ilvl w:val="0"/>
                <w:numId w:val="25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Czy znacie słowo z literką „s”, w którym zastąpienie tej literki inną</w:t>
            </w:r>
            <w:r w:rsid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,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zmienia zupełnie sens tego słowa?</w:t>
            </w:r>
          </w:p>
          <w:p w:rsidR="00F3659F" w:rsidRDefault="00DB3D75" w:rsidP="00F3659F">
            <w:pPr>
              <w:pStyle w:val="Styltabeli2"/>
              <w:numPr>
                <w:ilvl w:val="0"/>
                <w:numId w:val="25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Czy dobrym sposobem na rozwiązanie problemu zanieczyszczeń powietrza jest zamknięcie zakładów przemysłowych i elektrowni?</w:t>
            </w:r>
          </w:p>
          <w:p w:rsidR="00F3659F" w:rsidRDefault="00DB3D75" w:rsidP="00F3659F">
            <w:pPr>
              <w:pStyle w:val="Styltabeli2"/>
              <w:numPr>
                <w:ilvl w:val="0"/>
                <w:numId w:val="25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Dlaczego po zimie przychodzi wiosna?</w:t>
            </w:r>
          </w:p>
          <w:p w:rsidR="00F3659F" w:rsidRDefault="00DB3D75" w:rsidP="00F3659F">
            <w:pPr>
              <w:pStyle w:val="Styltabeli2"/>
              <w:numPr>
                <w:ilvl w:val="0"/>
                <w:numId w:val="25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Jak wyglądałoby życie na ziemi, gdyby nie było słońca?</w:t>
            </w:r>
          </w:p>
          <w:p w:rsidR="00F3659F" w:rsidRDefault="00DB3D75" w:rsidP="00F3659F">
            <w:pPr>
              <w:pStyle w:val="Styltabeli2"/>
              <w:numPr>
                <w:ilvl w:val="0"/>
                <w:numId w:val="25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Jakie odkrycia umożliwiły ludziom podróże w kosmos?</w:t>
            </w:r>
          </w:p>
          <w:p w:rsidR="00DB3D75" w:rsidRPr="00F3659F" w:rsidRDefault="00DB3D75" w:rsidP="00F3659F">
            <w:pPr>
              <w:pStyle w:val="Styltabeli2"/>
              <w:numPr>
                <w:ilvl w:val="0"/>
                <w:numId w:val="25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Czy dżdżownica drży, gdy słyszy – </w:t>
            </w:r>
            <w:proofErr w:type="spellStart"/>
            <w:r w:rsidRP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dż</w:t>
            </w:r>
            <w:proofErr w:type="spellEnd"/>
            <w:r w:rsidRP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?</w:t>
            </w:r>
          </w:p>
        </w:tc>
      </w:tr>
      <w:tr w:rsidR="00DB3D75" w:rsidRPr="00174401" w:rsidTr="006A00C2">
        <w:trPr>
          <w:trHeight w:val="2645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ODBIJANIE PYTAŃ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zadaje dzieciom pytania pogłębiające, aby podtrzymać dyskusję i dać uczniom i uczennicom szansę na wniknięcie w temat i wyjaśnienie niejasności.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 przykład: </w:t>
            </w:r>
          </w:p>
          <w:p w:rsidR="00DB3D75" w:rsidRDefault="00DB3D75" w:rsidP="00577AB9">
            <w:pPr>
              <w:pStyle w:val="Styltabeli2"/>
              <w:numPr>
                <w:ilvl w:val="0"/>
                <w:numId w:val="14"/>
              </w:numPr>
              <w:spacing w:line="276" w:lineRule="auto"/>
              <w:ind w:left="459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Janku, co sądzisz o odpowiedzi Ewy? </w:t>
            </w:r>
          </w:p>
          <w:p w:rsidR="00DB3D75" w:rsidRDefault="00DB3D75" w:rsidP="00577AB9">
            <w:pPr>
              <w:pStyle w:val="Styltabeli2"/>
              <w:numPr>
                <w:ilvl w:val="0"/>
                <w:numId w:val="14"/>
              </w:numPr>
              <w:spacing w:line="276" w:lineRule="auto"/>
              <w:ind w:left="459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Sandro, jak możesz rozwinąć wypowiedź Wojtka? 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14"/>
              </w:numPr>
              <w:spacing w:line="276" w:lineRule="auto"/>
              <w:ind w:left="459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Moniko, czy możesz podsumować wszystkie wypowiedzi?</w:t>
            </w:r>
          </w:p>
        </w:tc>
      </w:tr>
      <w:tr w:rsidR="00DB3D75" w:rsidRPr="00174401" w:rsidTr="006A00C2">
        <w:trPr>
          <w:trHeight w:val="1641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lastRenderedPageBreak/>
              <w:t>BŁĘDNE ODPOWIEDZI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wykorzystuje błędne odpowiedzi dzieci. Może ich użyć do pogłębienia otwartej dyskusji w klasie, zamiast je eliminować. Uczniowie powinni wiedzieć, że popełnianie błędów jest normalne. Zacznijmy używać słowa „próba” zamiast „błąd”.</w:t>
            </w:r>
          </w:p>
        </w:tc>
      </w:tr>
      <w:tr w:rsidR="00DB3D75" w:rsidRPr="00174401" w:rsidTr="006A00C2">
        <w:trPr>
          <w:trHeight w:val="1306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WYRAŻANIE MYŚLI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 prosi dzieci o wyrażenie myśli </w:t>
            </w:r>
            <w:r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lub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opinii w różnorodny sposób, </w:t>
            </w:r>
            <w:r w:rsid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 przykład przez: zapisanie, narysowanie, odegranie dramy, sporządzenie mapy myślowej, wykonanie rzeźby itd.</w:t>
            </w:r>
          </w:p>
        </w:tc>
      </w:tr>
      <w:tr w:rsidR="00DB3D75" w:rsidRPr="00174401" w:rsidTr="006A00C2">
        <w:trPr>
          <w:trHeight w:val="2310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DRZEWO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 przygotowuje rysunek drzewa z postaciami (ew. zwierzętami) siedzącymi na gałęziach, które opisują stan czy położenie, w jakim jest w danej chwili dziecko, np. „dopiero zaczynam się wspinać” lub „pracuję i uczę się od innych”. Na samym wierzchołku drzewa można zamieścić hasło „zwycięstwo” lub inne określenie sukcesu. Dzieci zaznaczają na rysunku swoją pozycję, w ten sposób oceniają swój rozwój i przekazują informację na ten temat nauczycielowi/nauczycielce.</w:t>
            </w:r>
          </w:p>
        </w:tc>
      </w:tr>
      <w:tr w:rsidR="00DB3D75" w:rsidRPr="00174401" w:rsidTr="00F3659F">
        <w:trPr>
          <w:trHeight w:val="6080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ŚWIATŁA DROGOWE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Dzieci dokonują samooceny i pokazują poziom zrozumienia zagadnienia, jakim zajmują się na zajęciach. Każde z dzieci ma karty ze światłami i sam decyduje, którą z nich wystawić.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Oznaczenia świateł: czerwone – „nie rozumiem”, żółte – „rozumiem częściowo”, zielone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– „wszystko jest dla mnie jasne”. Technikę świateł można stosować w różnych wariantach: </w:t>
            </w:r>
          </w:p>
          <w:p w:rsidR="00DB3D75" w:rsidRDefault="00DB3D75" w:rsidP="00577AB9">
            <w:pPr>
              <w:pStyle w:val="Styltabeli2"/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Uczniowie i uczennice wystawiają karty na ławce lub podnoszą rękę z odpowiednią kartą.</w:t>
            </w:r>
          </w:p>
          <w:p w:rsidR="00DB3D75" w:rsidRDefault="00DB3D75" w:rsidP="00577AB9">
            <w:pPr>
              <w:pStyle w:val="Styltabeli2"/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Uczniowie i uczennice w czasie wykonywania zadania wykładają na ławce stożek/kubek odpowiedniego koloru.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Uczniowie (w parach) oceniają przy pomocy świateł wiedzę kolegi </w:t>
            </w:r>
            <w:r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lub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koleżanki.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Technika świateł drogowych może być również stosowana w samoocenie i w ocenie koleżeńskiej. Uczniowie i uczennice powinni posługiwać się światłami codziennie, najlepiej</w:t>
            </w:r>
            <w:r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,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jeśli jest to stały element zajęć. </w:t>
            </w:r>
          </w:p>
          <w:p w:rsidR="00DB3D75" w:rsidRPr="00DB3D75" w:rsidRDefault="00DB3D75" w:rsidP="00F3659F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 musi reagować na wystawione przez uczniów i uczennice światła. Jeśli większość świateł jest czerwona, wraca jeszcze raz do omawianego materiału. Jeśli kolory świateł są zróżnicowane, poleca dzieciom z zieloną kartą, aby pomogli dzieciom z kartą żółtą zrozumieć to, czego </w:t>
            </w:r>
            <w:r w:rsid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inni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nie zrozumieli (łączy ich w pary, aby mogli pracować razem), sam/sama zaś wyjaśnia uczniom i uczennicom z kartą czerwoną zagadnienie od początku.</w:t>
            </w:r>
          </w:p>
        </w:tc>
      </w:tr>
      <w:tr w:rsidR="00DB3D75" w:rsidRPr="00174401" w:rsidTr="006A00C2">
        <w:trPr>
          <w:trHeight w:val="1976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KCIUKI</w:t>
            </w:r>
          </w:p>
          <w:p w:rsid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 prosi dzieci o wskazanie za pomocą kciuków stopnia zrozumienia tematu: </w:t>
            </w:r>
          </w:p>
          <w:p w:rsidR="00DB3D75" w:rsidRDefault="00DB3D75" w:rsidP="00577AB9">
            <w:pPr>
              <w:pStyle w:val="Styltabeli2"/>
              <w:numPr>
                <w:ilvl w:val="0"/>
                <w:numId w:val="1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kciuk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do góry – „zrozumiałem/zrozumiałam”, </w:t>
            </w:r>
          </w:p>
          <w:p w:rsidR="00DB3D75" w:rsidRDefault="00DB3D75" w:rsidP="00577AB9">
            <w:pPr>
              <w:pStyle w:val="Styltabeli2"/>
              <w:numPr>
                <w:ilvl w:val="0"/>
                <w:numId w:val="1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kciuk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poziomo – „częściowo rozumiem”,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1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kciuk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w dół – „nie zrozumiałem”.</w:t>
            </w:r>
          </w:p>
        </w:tc>
      </w:tr>
      <w:tr w:rsidR="00DB3D75" w:rsidRPr="00DB3D75" w:rsidTr="006A00C2">
        <w:trPr>
          <w:trHeight w:val="3649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lastRenderedPageBreak/>
              <w:t>BUŹKI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Jest to technika podobna do techniki świateł drogowych.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auczyciel/nauczycielka prosi dzieci o narysowanie lub przyklejenie nalepki z odpowiednią buźką: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4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buźka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uśmiechnięta – „wszystko rozumiem”,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4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buźka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normalna – „część rzeczy rozumiem, ale nie wszystko”,</w:t>
            </w:r>
          </w:p>
          <w:p w:rsidR="00DB3D75" w:rsidRDefault="00DB3D75" w:rsidP="00577AB9">
            <w:pPr>
              <w:pStyle w:val="Styltabeli2"/>
              <w:numPr>
                <w:ilvl w:val="0"/>
                <w:numId w:val="4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buźka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smutna – „nie rozumiem i muszę powtórzyć wszystko od początku”.</w:t>
            </w:r>
          </w:p>
          <w:p w:rsidR="00F3659F" w:rsidRPr="00DB3D75" w:rsidRDefault="00F3659F" w:rsidP="00F3659F">
            <w:pPr>
              <w:pStyle w:val="Styltabeli2"/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Wariantem tej techniki może być zamalowywanie na odpowiedni kolor kwadratów: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4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zielony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– „wszystko rozumiem”, –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4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żółty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– „rozumiem częściowo”,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4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czerwony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– „nie rozumiem”.</w:t>
            </w:r>
          </w:p>
        </w:tc>
      </w:tr>
      <w:tr w:rsidR="00DB3D75" w:rsidRPr="00174401" w:rsidTr="006A00C2">
        <w:trPr>
          <w:trHeight w:val="498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POWIEDZ PARTNEROWI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 prosi dzieci o podsumowanie tematu w parach. Uczniowie i uczennice odpowiadają sobie nawzajem na pytania: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5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Jakich trzech nowych rzeczy się nauczyłem/nauczyłam?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5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Co było dla mnie łatwe?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5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Co było dla mnie trudne?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5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Czego chciałbym się dowiedzieć w przyszłości na ten temat?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Inna wersja to użycie do ewaluacji zajęć samoprzylepnych karteczek. Pod koniec zajęć</w:t>
            </w:r>
          </w:p>
          <w:p w:rsidR="00F3659F" w:rsidRDefault="00DB3D75" w:rsidP="00F3659F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/nauczycielka prosi dzieci, aby w grupach, w parach lub indywidualnie odpowiedzieli na następujące pytania i zapisali swoje odpowiedzi na karteczkach: </w:t>
            </w:r>
          </w:p>
          <w:p w:rsidR="00F3659F" w:rsidRDefault="00DB3D75" w:rsidP="00F3659F">
            <w:pPr>
              <w:pStyle w:val="Styltabeli2"/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Czego się nauczyłem/nauczyłam? </w:t>
            </w:r>
          </w:p>
          <w:p w:rsidR="00F3659F" w:rsidRDefault="00DB3D75" w:rsidP="00F3659F">
            <w:pPr>
              <w:pStyle w:val="Styltabeli2"/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Co było dla mnie łatwe? </w:t>
            </w:r>
          </w:p>
          <w:p w:rsidR="00F3659F" w:rsidRDefault="00DB3D75" w:rsidP="00F3659F">
            <w:pPr>
              <w:pStyle w:val="Styltabeli2"/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Co było dla mnie trudne?</w:t>
            </w:r>
          </w:p>
          <w:p w:rsidR="00DB3D75" w:rsidRPr="00F3659F" w:rsidRDefault="00DB3D75" w:rsidP="00F3659F">
            <w:pPr>
              <w:pStyle w:val="Styltabeli2"/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Czego chciałbym się jeszcze dowiedzieć?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Uczniowie i uczennice przykleją karteczki na tablicy.</w:t>
            </w:r>
          </w:p>
        </w:tc>
      </w:tr>
      <w:tr w:rsidR="00DB3D75" w:rsidRPr="00174401" w:rsidTr="006A00C2">
        <w:trPr>
          <w:trHeight w:val="3649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A  B</w:t>
            </w:r>
            <w:proofErr w:type="gramEnd"/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 xml:space="preserve">  C  D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Każde z dzieci ma cztery karty z literami: „A”, „B”, „C” i „D”. Nauczyciel/nauczycielka zadaje pytanie z czterema wariantami odpowiedzi. Uczniowie i uczennice podnoszą kartę z wybraną odpowiedzią.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zachęca, aby nie sugerowali się odpowiedziami kolegów i koleżanek, tylko podjęli ryzyko wyrażenia własnej opinii.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Po </w:t>
            </w:r>
            <w:r w:rsid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podjęciu 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decyzji nauczyciel/nauczycielka prosi, aby uczniowie i uczennice, którzy wybrali tę samą odpowiedź, razem przygotowali uzasadnienie swojego wyboru. 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Każda z grup wyjaśnia pozostałym swoją decyzję. 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Najlepiej, gdy dzieci mają własne karty „A”, „B”, „C</w:t>
            </w: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”,„D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” i są one używane stale podczas zajęć.</w:t>
            </w:r>
          </w:p>
        </w:tc>
      </w:tr>
      <w:tr w:rsidR="00DB3D75" w:rsidRPr="00174401" w:rsidTr="006A00C2">
        <w:trPr>
          <w:trHeight w:val="1976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lastRenderedPageBreak/>
              <w:t>BIAŁE TABLICE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 rozdaje dzieciom białe tablice – plastikowe kartoniki, na których można pisać ścieralnym flamastrem. Każdy uczeń dostaje własną. 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zadaje pytanie, a następnie prosi uczniów i uczennice, aby napisali odpowiedź na białej tabliczce i podnieśli ją do góry.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Białe tablice można również stosować podczas pracy w grupach.</w:t>
            </w:r>
          </w:p>
        </w:tc>
      </w:tr>
      <w:tr w:rsidR="00DB3D75" w:rsidRPr="00174401" w:rsidTr="006A00C2">
        <w:trPr>
          <w:trHeight w:val="5991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DOBRZE, ALE NASTĘPNYM RAZEM …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Dzieci analizują swoją pracę i dokonują </w:t>
            </w:r>
            <w:proofErr w:type="spell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samoewaluacji</w:t>
            </w:r>
            <w:proofErr w:type="spell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, zwracając uwagę na to, co było ich zdaniem dobre, a co można by następnym razem zrobić inaczej. Następnie podejmują zobowiązanie dotyczące swojej dalszej pracy, czyli kończą zdanie: „Dobrze,</w:t>
            </w:r>
            <w:r w:rsid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że…, ale następnym razem…”. 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Technika ta może być zastosowana na końcu zajęć lub po omówieniu nowego tematu czy </w:t>
            </w:r>
            <w:r w:rsidR="00F3659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w czasie odrabiania pracy domowej. Pierwsza część zdania nie musi dotyczyć bardzo poważnej sprawy – może to być każda rzecz, z której dziecko jest zadowolone, np.: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6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Dobrze, że się zgłosiłem.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6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Dobrze, że poczekałem chwilę i zmieniłem zdanie.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6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Dobrze, że zrobiłam ten plan.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Gdy uczniowie i uczennice kończą pisać, nauczyciel/nauczycielka prosi, żeby wszyscy jeszcze raz przeanalizowali swoje zachowanie podczas zajęć i tym razem dokończyli zdania zaczynające się od słów „Następnym razem...”, </w:t>
            </w: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przykład</w:t>
            </w:r>
            <w:r w:rsidR="00EA1E0A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: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6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Następnym razem mogę zgłosić się wcześniej.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6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Następnym razem mogę wybrać łatwiejszy temat.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6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Następnym razem mogę się tak bardzo nie spieszyć.</w:t>
            </w:r>
          </w:p>
        </w:tc>
      </w:tr>
      <w:tr w:rsidR="00DB3D75" w:rsidRPr="00174401" w:rsidTr="006A00C2">
        <w:trPr>
          <w:trHeight w:val="5322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ZDANIA PODSUMOWUJĄCE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 prosi dzieci o dokończenie zdań zaczynających się od zwrotów: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7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Dowiedziałem się, że…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7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Zaczynam się zastanawiać...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7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Zaskoczyło mnie, że...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7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Zastanawia mnie fakt, że…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Zdania warto zapisać na tablicy i pozwolić dzieciom zdecydować, które z nich dokończą. Po ich zapisaniu:</w:t>
            </w:r>
          </w:p>
          <w:p w:rsidR="00187C2E" w:rsidRDefault="00DB3D75" w:rsidP="00577AB9">
            <w:pPr>
              <w:pStyle w:val="Styltabeli2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można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zapoznać się z zapiskami w małych zespołach lub na forum klasy – w ten sposób uczniowie i uczennice mogą poznać płynące z zajęć wnioski kolegów i koleżanek;</w:t>
            </w:r>
          </w:p>
          <w:p w:rsidR="00DB3D75" w:rsidRPr="00187C2E" w:rsidRDefault="00DB3D75" w:rsidP="00577AB9">
            <w:pPr>
              <w:pStyle w:val="Styltabeli2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</w:t>
            </w:r>
            <w:proofErr w:type="gramEnd"/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/nauczycielka zbiera kartki od dzieci, analizuje je i na następnych zajęciach przedstawia wnioski – na bieżąco kontroluje proces uczenia się uczniów i uczennic, 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a dzięki przedstawionym wnioskom nawiązuje do poprzedniego materiału.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Wnioski dzieci bywają też istotną informacją zwrotną dla nauczyciela/nauczycielki.</w:t>
            </w:r>
          </w:p>
        </w:tc>
      </w:tr>
      <w:tr w:rsidR="00DB3D75" w:rsidRPr="00174401" w:rsidTr="006A00C2">
        <w:trPr>
          <w:trHeight w:val="1641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lastRenderedPageBreak/>
              <w:t>MINUTOWE PODSUMOWANIE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Dzieci przez minutę zapisują najważniejsze rzeczy, których się nauczyli – użyteczne, znaczące, zaskakujące, warte zapamiętania itp. Można tę technikę stosować zarówno w trakcie zajęć, jak 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i na końcu. Kartki z notatkami mogą pozostać w zeszycie dziecka lub mogą być zebrane 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i przeanalizowane przez nauczyciela/nauczycielkę.</w:t>
            </w:r>
          </w:p>
        </w:tc>
      </w:tr>
      <w:tr w:rsidR="00DB3D75" w:rsidRPr="00174401" w:rsidTr="006A00C2">
        <w:trPr>
          <w:trHeight w:val="1976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RUNDA BEZ PRZYMUSU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prosi każde dziecko po kolei o zabranie głosu lub, jeśli ktoś nie chce tego robić, o powiedzenie „pasuję”. Technikę tę można stosować w stosunku do całej klasy lub do jej części. Jest użyteczna zwłaszcza wtedy, gdy można się spodziewać różnych odpowiedzi, bo daje uczniom i uczennicom szansę poznania różnych opinii.</w:t>
            </w:r>
          </w:p>
        </w:tc>
      </w:tr>
      <w:tr w:rsidR="00DB3D75" w:rsidRPr="00174401" w:rsidTr="006A00C2">
        <w:trPr>
          <w:trHeight w:val="3649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KOMENTARZ BEZ STOPNI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ocenia prace uczniów i uczennic tylko w formie komentarza, nie stawia stopni.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Komentarz pomaga dziecku w nauce, nie jest ani nagrodą, ani karą. Uczniowie i uczennice są uprzedzeni o tym, że ocena pozbawiona będzie stopnia. Najlepiej, gdy komentarz ma formę listu nauczyciela/nauczycielki do konkretnego dziecka. Może być on zamieszczony w zeszycie ucznia/uczennicy, jego dzienniczku lub przekazany internetowo.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W komentarzu nauczyciel/nauczycielka zawiera: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8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informacje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, w czym dziecko się poprawiło, jakie zrobiło postępy, </w:t>
            </w:r>
          </w:p>
          <w:p w:rsidR="00DB3D75" w:rsidRPr="00DB3D75" w:rsidRDefault="00DB3D75" w:rsidP="00577AB9">
            <w:pPr>
              <w:pStyle w:val="Styltabeli2"/>
              <w:numPr>
                <w:ilvl w:val="0"/>
                <w:numId w:val="8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konkretne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wskazówki, co i jak trzeba jeszcze ulepszyć.</w:t>
            </w:r>
          </w:p>
        </w:tc>
      </w:tr>
      <w:tr w:rsidR="00DB3D75" w:rsidRPr="00DB3D75" w:rsidTr="006A00C2">
        <w:trPr>
          <w:trHeight w:val="3649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KLUCZOWE POJĘCIA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Każdy temat zawiera ważne, kluczowe dla niego pojęcia. Można z nimi pracować na dwa sposoby: </w:t>
            </w:r>
          </w:p>
          <w:p w:rsidR="00187C2E" w:rsidRDefault="00DB3D75" w:rsidP="00577AB9">
            <w:pPr>
              <w:pStyle w:val="Styltabeli2"/>
              <w:numPr>
                <w:ilvl w:val="0"/>
                <w:numId w:val="18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podać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dzieciom na początku zajęć nieznane im kluczowe pojęcia dla danego tematu, 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a w czasie omawiania zagadnienia po kolei je definiować. Najlepiej jednak, gdy same dzieci dochodzą do definicji danego pojęcia; </w:t>
            </w:r>
          </w:p>
          <w:p w:rsidR="00DB3D75" w:rsidRPr="00187C2E" w:rsidRDefault="00DB3D75" w:rsidP="00577AB9">
            <w:pPr>
              <w:pStyle w:val="Styltabeli2"/>
              <w:numPr>
                <w:ilvl w:val="0"/>
                <w:numId w:val="18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przy</w:t>
            </w:r>
            <w:proofErr w:type="gramEnd"/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podsumowaniu poprosić uczniów i uczennice o użycie wszystkich słów kluczowych 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w </w:t>
            </w:r>
            <w:proofErr w:type="spellStart"/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jednoakapitowym</w:t>
            </w:r>
            <w:proofErr w:type="spellEnd"/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podsumowaniu.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może rozpocząć następne zajęcia od zapoznania dzieci z krótkim podsumowaniem kilkorga ich kolegów i koleżanek. Buduje wtedy pomost pomiędzy tematami.</w:t>
            </w:r>
          </w:p>
        </w:tc>
      </w:tr>
      <w:tr w:rsidR="00DB3D75" w:rsidRPr="00174401" w:rsidTr="006A00C2">
        <w:trPr>
          <w:trHeight w:val="3314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lastRenderedPageBreak/>
              <w:t>METODA TECZKI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wraz z dziećmi planuje rozdziały w teczce, która będzie towarzyszyć uczniowi i uczennicy przez rok szkolny (</w:t>
            </w:r>
            <w:proofErr w:type="spell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portfolio</w:t>
            </w:r>
            <w:proofErr w:type="spell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uczniowskie). W trakcie nauki dziecko wzbogaca sukcesywnie swoje </w:t>
            </w:r>
            <w:proofErr w:type="spell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portfolio</w:t>
            </w:r>
            <w:proofErr w:type="spell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. Wybór rozdziałów do teczki zależy od potrzeb uczniów, uczennic 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i nauczyciela/nauczycielki. Technika ta wymaga drobiazgowego planowania i konsekwencji 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w realizacji planu. Teczka powinna zawierać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stawiane przez ucznia/uczennicę cele oraz wnioski 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z jego/jej samooceny. Można do nich w każdej chwili powrócić i je zweryfikować. 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Konstrukcja teczki zależy od samych zainteresowanych, a więc może zawierać dowolną liczbę rozdziałów, lepiej jednak, gdy nie jest zbyt rozbudowana.</w:t>
            </w:r>
          </w:p>
        </w:tc>
      </w:tr>
      <w:tr w:rsidR="00DB3D75" w:rsidRPr="00174401" w:rsidTr="006A00C2">
        <w:trPr>
          <w:trHeight w:val="2979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TRÓJKĄT</w:t>
            </w:r>
          </w:p>
          <w:p w:rsidR="00DB3D75" w:rsidRPr="00DB3D75" w:rsidRDefault="00187C2E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Dzieci otrzymują</w:t>
            </w:r>
            <w:r w:rsidR="00DB3D75"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rysunek trójkąta równobocznego z czterema mnie</w:t>
            </w:r>
            <w:r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jszymi trójkątami równobocznymi</w:t>
            </w:r>
            <w:r w:rsidR="00DB3D75"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wewnątrz. Odpowiednio w każdy z nich wpisują swoje pragnienia związane </w:t>
            </w:r>
            <w:r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="00DB3D75"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z poznawaniem danego tematu: </w:t>
            </w:r>
          </w:p>
          <w:p w:rsidR="00187C2E" w:rsidRDefault="00DB3D75" w:rsidP="00577AB9">
            <w:pPr>
              <w:pStyle w:val="Styltabeli2"/>
              <w:numPr>
                <w:ilvl w:val="0"/>
                <w:numId w:val="19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Co chcę zobaczyć? </w:t>
            </w:r>
          </w:p>
          <w:p w:rsidR="00187C2E" w:rsidRDefault="00DB3D75" w:rsidP="00577AB9">
            <w:pPr>
              <w:pStyle w:val="Styltabeli2"/>
              <w:numPr>
                <w:ilvl w:val="0"/>
                <w:numId w:val="19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O co chciałbym/chciałabym zapytać?</w:t>
            </w:r>
          </w:p>
          <w:p w:rsidR="00187C2E" w:rsidRDefault="00DB3D75" w:rsidP="00577AB9">
            <w:pPr>
              <w:pStyle w:val="Styltabeli2"/>
              <w:numPr>
                <w:ilvl w:val="0"/>
                <w:numId w:val="19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Co chciałbym/chciałabym na ten temat usłyszeć? </w:t>
            </w:r>
          </w:p>
          <w:p w:rsidR="00DB3D75" w:rsidRPr="00187C2E" w:rsidRDefault="00DB3D75" w:rsidP="00577AB9">
            <w:pPr>
              <w:pStyle w:val="Styltabeli2"/>
              <w:numPr>
                <w:ilvl w:val="0"/>
                <w:numId w:val="19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Co chciałbym/chciałabym zrobić?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Tematy można zmieniać tak, aby dostosować je do potrzeb dzieci.</w:t>
            </w:r>
          </w:p>
        </w:tc>
      </w:tr>
      <w:tr w:rsidR="00DB3D75" w:rsidRPr="00174401" w:rsidTr="006A00C2">
        <w:trPr>
          <w:trHeight w:val="2979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DIAGRAM KOŁOWY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Dzieci mają do dyspozycji diagram kołowy podzielony na trzy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części: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(+) – „co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mi się podoba”,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(–) – „co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mi się nie podoba” lub „czego nie rozumiem”,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( </w:t>
            </w: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i ) – „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co mnie zainteresowało” lub „co chciałbym lepiej poznać”.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Technika samooceny może być stosowana również w ocenie tego, co pomaga, a co przeszkadza uczyć się. Diagram kołowy mogą wypełniać dzieci indywidualnie lub można go narysować na tablicy i uzupełnić wspólnie w klasie.</w:t>
            </w:r>
          </w:p>
        </w:tc>
      </w:tr>
      <w:tr w:rsidR="00DB3D75" w:rsidRPr="00174401" w:rsidTr="006A00C2">
        <w:trPr>
          <w:trHeight w:val="3983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WCN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 początku zajęć uczniowie otrzymują tabelę o trzech kolumnach: </w:t>
            </w:r>
          </w:p>
          <w:p w:rsidR="00187C2E" w:rsidRDefault="00DB3D75" w:rsidP="00577AB9">
            <w:pPr>
              <w:pStyle w:val="Styltabeli2"/>
              <w:numPr>
                <w:ilvl w:val="0"/>
                <w:numId w:val="9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Co wiemy? </w:t>
            </w:r>
          </w:p>
          <w:p w:rsidR="00187C2E" w:rsidRDefault="00DB3D75" w:rsidP="00577AB9">
            <w:pPr>
              <w:pStyle w:val="Styltabeli2"/>
              <w:numPr>
                <w:ilvl w:val="0"/>
                <w:numId w:val="9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Co chcielibyśmy wiedzieć? </w:t>
            </w:r>
          </w:p>
          <w:p w:rsidR="00DB3D75" w:rsidRPr="00187C2E" w:rsidRDefault="00DB3D75" w:rsidP="00577AB9">
            <w:pPr>
              <w:pStyle w:val="Styltabeli2"/>
              <w:numPr>
                <w:ilvl w:val="0"/>
                <w:numId w:val="9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Czego się nauczyliśmy?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Pierwszą kolumnę tabelki wypełniają na początku poznawania tematu, drugą w trakcie, a trzecią pod </w:t>
            </w: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koniec – jako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podsumowanie.</w:t>
            </w:r>
          </w:p>
          <w:p w:rsidR="00DB3D75" w:rsidRPr="00DB3D75" w:rsidRDefault="006E6BFE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Uczniowie i uczennice uzupełniają </w:t>
            </w:r>
            <w:r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</w:t>
            </w:r>
            <w:r w:rsidR="00DB3D75"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olumny indywidualnie, w zespołach lub na forum całej klasy (burza mózgów). 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Innym wariantem tej techniki może być rysunek przedstawiający żabę, która chce przedostać się po kamieniach na drugą stronę rzeki. Uczniowie wpisują w kolejne „kamienie” kroki, które doprowadzą ich do poznania tematu.</w:t>
            </w:r>
          </w:p>
        </w:tc>
      </w:tr>
      <w:tr w:rsidR="00DB3D75" w:rsidRPr="00174401" w:rsidTr="006A00C2">
        <w:trPr>
          <w:trHeight w:val="6661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lastRenderedPageBreak/>
              <w:t>GŁOSOWANIE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zadaje dzieciom pytania zamknięte i zarządza głosowanie nad propozycjami odpowiedzi. Takie sprawdzenie toku myślenia dzieci nie zwalniania tempa zajęć. Pytania wymagające odpowiedzi słownych najczęściej spowalniają rytm zajęć, co zwykle nie jest korzystne.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Pytania do głosowania: </w:t>
            </w:r>
          </w:p>
          <w:p w:rsidR="00187C2E" w:rsidRDefault="00DB3D75" w:rsidP="00577AB9">
            <w:pPr>
              <w:pStyle w:val="Styltabeli2"/>
              <w:numPr>
                <w:ilvl w:val="0"/>
                <w:numId w:val="10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Czy ktoś ma jakieś pytanie?</w:t>
            </w:r>
          </w:p>
          <w:p w:rsidR="00187C2E" w:rsidRDefault="00DB3D75" w:rsidP="00577AB9">
            <w:pPr>
              <w:pStyle w:val="Styltabeli2"/>
              <w:numPr>
                <w:ilvl w:val="0"/>
                <w:numId w:val="10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Ile osób ma jeszcze pytania? </w:t>
            </w:r>
          </w:p>
          <w:p w:rsidR="00187C2E" w:rsidRDefault="00DB3D75" w:rsidP="00577AB9">
            <w:pPr>
              <w:pStyle w:val="Styltabeli2"/>
              <w:numPr>
                <w:ilvl w:val="0"/>
                <w:numId w:val="10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Czy możemy przejść dalej? </w:t>
            </w:r>
          </w:p>
          <w:p w:rsidR="00187C2E" w:rsidRDefault="00DB3D75" w:rsidP="00577AB9">
            <w:pPr>
              <w:pStyle w:val="Styltabeli2"/>
              <w:numPr>
                <w:ilvl w:val="0"/>
                <w:numId w:val="10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Ile osób jest gotowych przejść do nowego tematu? –</w:t>
            </w:r>
          </w:p>
          <w:p w:rsidR="00187C2E" w:rsidRDefault="00DB3D75" w:rsidP="00577AB9">
            <w:pPr>
              <w:pStyle w:val="Styltabeli2"/>
              <w:numPr>
                <w:ilvl w:val="0"/>
                <w:numId w:val="10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Czy zgadzacie się z tym, co powiedziała Kasia?</w:t>
            </w:r>
          </w:p>
          <w:p w:rsidR="00DB3D75" w:rsidRPr="00187C2E" w:rsidRDefault="00DB3D75" w:rsidP="00577AB9">
            <w:pPr>
              <w:pStyle w:val="Styltabeli2"/>
              <w:numPr>
                <w:ilvl w:val="0"/>
                <w:numId w:val="10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Ile osób zgadza się z Kasią?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Głosowanie można również wykorzystać w innych, bardziej złożonych sytuacjach, np.: </w:t>
            </w:r>
          </w:p>
          <w:p w:rsidR="006E6BFE" w:rsidRDefault="00DB3D75" w:rsidP="006E6BFE">
            <w:pPr>
              <w:pStyle w:val="Styltabeli2"/>
              <w:numPr>
                <w:ilvl w:val="0"/>
                <w:numId w:val="27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Stopnie wyrażenia </w:t>
            </w: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zgody: Kto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się zgadza, podnosi rękę wysoko. Kto się zgadza częściowo, podnosi rękę do </w:t>
            </w: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połowy. 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Kto się nie zgadza, obraca kciuk do </w:t>
            </w: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dołu. </w:t>
            </w:r>
            <w:proofErr w:type="gramEnd"/>
          </w:p>
          <w:p w:rsidR="00DB3D75" w:rsidRPr="006E6BFE" w:rsidRDefault="00DB3D75" w:rsidP="006E6BFE">
            <w:pPr>
              <w:pStyle w:val="Styltabeli2"/>
              <w:numPr>
                <w:ilvl w:val="0"/>
                <w:numId w:val="27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6E6BF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Gotowość do </w:t>
            </w:r>
            <w:proofErr w:type="gramStart"/>
            <w:r w:rsidRPr="006E6BF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odpowiedzi: Kto</w:t>
            </w:r>
            <w:proofErr w:type="gramEnd"/>
            <w:r w:rsidRPr="006E6BF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ma jakiś pomysł, ale nie chce odpowiadać, podnosi</w:t>
            </w:r>
            <w:r w:rsidR="00187C2E" w:rsidRPr="006E6BF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</w:t>
            </w:r>
            <w:r w:rsidRPr="006E6BF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jeden palec. Kto jest gotowy wypowiedzieć się pr</w:t>
            </w:r>
            <w:r w:rsidR="00187C2E" w:rsidRPr="006E6BF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zed klasą, ale nie jest pewny, </w:t>
            </w:r>
            <w:r w:rsidRPr="006E6BF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podnosi dwa </w:t>
            </w:r>
            <w:proofErr w:type="gramStart"/>
            <w:r w:rsidRPr="006E6BF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palce. </w:t>
            </w:r>
            <w:proofErr w:type="gramEnd"/>
            <w:r w:rsidRPr="006E6BF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Kto jest dość pewny i chce odpowiadać, podnosi trzy </w:t>
            </w:r>
            <w:proofErr w:type="gramStart"/>
            <w:r w:rsidRPr="006E6BF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palce. </w:t>
            </w:r>
            <w:proofErr w:type="gramEnd"/>
            <w:r w:rsidRPr="006E6BF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Osoby, które nic nie rozumieją, podnoszą pięść. Nauczyciel/nauczycielka pyta tylko tych uczniów i uczennice, którzy podnieśli dwa lub trzy palce.</w:t>
            </w:r>
          </w:p>
        </w:tc>
      </w:tr>
      <w:tr w:rsidR="00DB3D75" w:rsidRPr="00174401" w:rsidTr="006A00C2">
        <w:trPr>
          <w:trHeight w:val="1306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RÓŻNICE I PODOBIEŃSTWA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 prosi dzieci, aby znalazły różnice bądź podobieństwa między obiektami. Technika ta może być stosowana zarówno przy konstruowaniu definicji, jak i przy poznawaniu 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i podsumowywaniu tematu.</w:t>
            </w:r>
          </w:p>
        </w:tc>
      </w:tr>
      <w:tr w:rsidR="00DB3D75" w:rsidRPr="00174401" w:rsidTr="006A00C2">
        <w:trPr>
          <w:trHeight w:val="4318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PRZEWIDYWANIA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prosi dzieci, by spróbowały przewidzieć, np.: przybliżony wynik działania matematycznego, przebieg doświadczenia, treść następnego rozdziału opowiadania, zakończenie filmu itp.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Można też poprosić dzieci, by zastanowiły się nad kilkoma ewentualnościami i oceniły, które ich zdaniem są najbardziej prawdopodobne, a które najbardziej im się podobają.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Zabawa w „co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by było, gdyby” uruchamia twórcze myślenie, pomaga dzieciom wyjść poza schematy i poznać przyczyny zjawisk.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Przewidywanie pozwoli uczniom i uczennicom np. ocenić wysokość czy odległość lub konsekwencje jakiegoś zjawiska czy zdarzenia, co bardzo przydaje się w codziennym życiu.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Z przewidywaniem łączy się też umiejętność odrzucenia bądź zaakceptowania wyniku zadania matematycznego.</w:t>
            </w:r>
          </w:p>
        </w:tc>
      </w:tr>
      <w:tr w:rsidR="00DB3D75" w:rsidRPr="00174401" w:rsidTr="006A00C2">
        <w:trPr>
          <w:trHeight w:val="2310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lastRenderedPageBreak/>
              <w:t>PRZYCZYNY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Dzieci próbują wytłumaczyć dane zjawisko lub wydarzenie. Oto kilka przykładów – poleceń: </w:t>
            </w:r>
          </w:p>
          <w:p w:rsidR="00DB3D75" w:rsidRPr="00DB3D75" w:rsidRDefault="00DB3D75" w:rsidP="006E6BFE">
            <w:pPr>
              <w:pStyle w:val="Styltabeli2"/>
              <w:numPr>
                <w:ilvl w:val="0"/>
                <w:numId w:val="28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Jakie czynniki mają wpływ na to, że woda zaczyna wrzeć? </w:t>
            </w:r>
          </w:p>
          <w:p w:rsidR="00DB3D75" w:rsidRPr="00DB3D75" w:rsidRDefault="00DB3D75" w:rsidP="006E6BFE">
            <w:pPr>
              <w:pStyle w:val="Styltabeli2"/>
              <w:numPr>
                <w:ilvl w:val="0"/>
                <w:numId w:val="28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Jakie mogą być powody tłoku na ulicach i drogach? </w:t>
            </w:r>
          </w:p>
          <w:p w:rsidR="00DB3D75" w:rsidRPr="00DB3D75" w:rsidRDefault="00DB3D75" w:rsidP="006E6BFE">
            <w:pPr>
              <w:pStyle w:val="Styltabeli2"/>
              <w:numPr>
                <w:ilvl w:val="0"/>
                <w:numId w:val="28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Jakie mogą być przyczyny popularności Kubusia Puchatka? </w:t>
            </w:r>
          </w:p>
          <w:p w:rsidR="00DB3D75" w:rsidRPr="00DB3D75" w:rsidRDefault="00DB3D75" w:rsidP="006E6BFE">
            <w:pPr>
              <w:pStyle w:val="Styltabeli2"/>
              <w:numPr>
                <w:ilvl w:val="0"/>
                <w:numId w:val="28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Jaka jest przyczyna tego, że 5 dodać 2, to 7?.</w:t>
            </w:r>
          </w:p>
        </w:tc>
      </w:tr>
      <w:tr w:rsidR="00DB3D75" w:rsidRPr="00DB3D75" w:rsidTr="006A00C2">
        <w:trPr>
          <w:trHeight w:val="1641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X i Y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 pyta dzieci, dlaczego „X” jest przykładem „Y” i prosi o uzasadnienie odpowiedzi, np.: </w:t>
            </w:r>
          </w:p>
          <w:p w:rsidR="00187C2E" w:rsidRDefault="00DB3D75" w:rsidP="00577AB9">
            <w:pPr>
              <w:pStyle w:val="Styltabeli2"/>
              <w:numPr>
                <w:ilvl w:val="0"/>
                <w:numId w:val="20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Dlaczego jabłko zaliczamy do owoców? </w:t>
            </w:r>
          </w:p>
          <w:p w:rsidR="00DB3D75" w:rsidRPr="00187C2E" w:rsidRDefault="00DB3D75" w:rsidP="00577AB9">
            <w:pPr>
              <w:pStyle w:val="Styltabeli2"/>
              <w:numPr>
                <w:ilvl w:val="0"/>
                <w:numId w:val="20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Dlaczego lis jest ssakiem?</w:t>
            </w:r>
          </w:p>
        </w:tc>
      </w:tr>
      <w:tr w:rsidR="00DB3D75" w:rsidRPr="00174401" w:rsidTr="006A00C2">
        <w:trPr>
          <w:trHeight w:val="2645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SIEĆ/MAPA MYSLI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Technika podobna do mapy myślowej; przydatna do klasyfikacji pojęć.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W środkowym kwadracie schematu dziecko (lub zespół dzieci) umieszcza pojęcie najważniejsze, a w kwadratach bocznych (odchodzących jak ramiona od centralnego kwadratu) – pojęcia podrzędne.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Sieć można sporządzić zarówno na początku zajęć lub tematu, jak i na końcu. Dzięki niej uczniowie i uczennice mogą dokonać klasyfikacji, podsumować zdobytą wiedzę i zidentyfikować połączenia pomiędzy pojęciami. </w:t>
            </w:r>
          </w:p>
        </w:tc>
      </w:tr>
      <w:tr w:rsidR="00DB3D75" w:rsidRPr="00DB3D75" w:rsidTr="006A00C2">
        <w:trPr>
          <w:trHeight w:val="1306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CIĄG OBRAZKÓW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 przygotowuje ciąg obrazków. Prosi dzieci o ustawienie ich w kolejności ilustrującej omawiany proces. Technika uczy 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orientacji przyczynowo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-skutkowej.</w:t>
            </w:r>
          </w:p>
        </w:tc>
      </w:tr>
      <w:tr w:rsidR="00DB3D75" w:rsidRPr="00174401" w:rsidTr="006A00C2">
        <w:trPr>
          <w:trHeight w:val="2979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ZAPAMIĘTYWANIE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 proponuje dzieciom pracę w zespołach. Członkowie zespołu podchodzą na chwilę do nauczyciela/nauczycielki, który daje im zobaczyć obraz, ale tylko przez 10 sekund. 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Wracają do zespołu, opowiadają, co widzieli i udzielają wskazówek następnej </w:t>
            </w: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osobie – na co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ma zwrócić uwagę, przyglądając się obrazowi. Uczniowie i uczennice kolejno podchodzą do dorosłego, aby zapamiętać obraz i przekazać zespołowi, co widzieli. Ćwiczenie kończy się, gdy zespół umieści wszystkie detale na swoim rysunku lub uzna, że może szczegółowo opisać to, co widziała na obrazie.</w:t>
            </w:r>
          </w:p>
        </w:tc>
      </w:tr>
      <w:tr w:rsidR="00DB3D75" w:rsidRPr="00174401" w:rsidTr="006A00C2">
        <w:trPr>
          <w:trHeight w:val="6661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lastRenderedPageBreak/>
              <w:t>PARTNERZY DO ROZMOWY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dzieli dzieci na pary, które będą ze sobą współpracować przez ustalony czas – dyskutować, szukać odpowiedzi na pytania, oceniać się koleżeńsko, udzielać sobie wskazówek itd. Najlepiej, gdy czas przeznaczony na rozmowę nauczyciel/nauczycielka podzieli na pół i poprosi, aby w pierwszej częś</w:t>
            </w:r>
            <w:r w:rsidR="0056589D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ci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wypowiadała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się jedna osoba, a druga jej uważnie słuchała, </w:t>
            </w:r>
            <w:r w:rsidR="00187C2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a w drugiej – odwrotnie. Dorosły sygnalizuje moment wymiany mówców. Każde z dzieci powinno mieć tyle samo czasu na wyrażenie i uzasadnienie swojej opinii.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Partnerzy pracują ze sobą w ustalonym z góry czasie, po jego upływie nauczyciel/nauczycielka zmienia pary. Ważne, aby uczeń/uczennica wiedział, że przydzielono mu partnera tylko na pewien czas, że nie jest skazany na rozmowę z jednym kolegą czy tą samą koleżanką przez cały rok.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Technikę tę można stosować: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12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podczas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zajęć, aby pobudzić dzieci do wymiany opinii na dany temat, 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12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podczas</w:t>
            </w:r>
            <w:proofErr w:type="gramEnd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zajęć, aby zachęcić dzieci do dzielenia się informacjami na temat, co udało się zrozumieć, 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12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po</w:t>
            </w:r>
            <w:proofErr w:type="gramEnd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postawieniu pytania, na które można udzielić wielu różnych odpowiedzi, 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12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w</w:t>
            </w:r>
            <w:proofErr w:type="gramEnd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trakcie dyskusji, aby większej liczbie dzieci dać okazję do wyrażenia opinii lub wątpliwości, </w:t>
            </w:r>
          </w:p>
          <w:p w:rsidR="00DB3D75" w:rsidRPr="00F37D13" w:rsidRDefault="00DB3D75" w:rsidP="00577AB9">
            <w:pPr>
              <w:pStyle w:val="Styltabeli2"/>
              <w:numPr>
                <w:ilvl w:val="0"/>
                <w:numId w:val="12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podczas</w:t>
            </w:r>
            <w:proofErr w:type="gramEnd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oceny koleżeńskiej pracy innego ucznia/uczennicy.</w:t>
            </w:r>
          </w:p>
        </w:tc>
      </w:tr>
      <w:tr w:rsidR="00DB3D75" w:rsidRPr="00174401" w:rsidTr="006A00C2">
        <w:trPr>
          <w:trHeight w:val="3314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WYZWANIE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 przedstawia zadania do </w:t>
            </w: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wykonania jako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wyzwanie lub szansę na sprawdzenie się, a nie jako obowiązek lub ciężar. Zadanie tego typu powinno stworzyć wyjątkową i pełną emocji sytuację, która będzie wymagała od dziecka odwagi i wysiłku dla przezwyciężenia przeszkód i osiągnięcia sukcesu.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Dorosły powinien wybrać odpowiedni poziom wyzwania o</w:t>
            </w:r>
            <w:r w:rsidR="0056589D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raz moment zmierzenia się z nim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tak</w:t>
            </w:r>
            <w:r w:rsidR="0056589D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,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aby uczniowie i uczennice byli gotowi je podjąć. Nie można narzucać wyzwania, gdyż przyjęte wbrew własnej woli będzie raczej obciążeniem i balastem. Wyzwanie powinno mobilizować do wysiłku i wyzwalać nową energię, a nie obezwładniać.</w:t>
            </w:r>
          </w:p>
        </w:tc>
      </w:tr>
      <w:tr w:rsidR="00DB3D75" w:rsidRPr="00174401" w:rsidTr="006A00C2">
        <w:trPr>
          <w:trHeight w:val="1976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POPRAWIANIE I ROZWIJANIE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poświęca część zajęć na poprawianie przez dzieci ich własnych prac.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Uczniowie i uczennice otrzymują od nauczyciela/nauczycielki informację zwrotną i realizują zawarte w niej wskazówki. Poprawa następuje w obecności i przy wsparciu nauczyciela/nauczycielki. Przydatne okażą się tu na pewno korektory.</w:t>
            </w:r>
          </w:p>
        </w:tc>
      </w:tr>
      <w:tr w:rsidR="00DB3D75" w:rsidRPr="00174401" w:rsidTr="006A00C2">
        <w:trPr>
          <w:trHeight w:val="1976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lastRenderedPageBreak/>
              <w:t>OCENA KOLEŻEŃSKA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Nauczyciel/nauczycielka, przygotowując dzieci do udzielania sobie wzajemnie takiej oceny, powinien/powinna przekazać im dwie zasady: 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Ocena koleżeńska dotyczy pracy ucznia/uczennicy, a nie jego osoby. </w:t>
            </w:r>
          </w:p>
          <w:p w:rsidR="00DB3D75" w:rsidRPr="00F37D13" w:rsidRDefault="00DB3D75" w:rsidP="00577AB9">
            <w:pPr>
              <w:pStyle w:val="Styltabeli2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Ocena koleżeńska odnosi się tyko do ustalonych wcześniej kryteriów sukcesu. ––  Ocena koleżeńska ma formę informacji zwrotnej, a nie stopnia.</w:t>
            </w:r>
          </w:p>
        </w:tc>
      </w:tr>
      <w:tr w:rsidR="00DB3D75" w:rsidRPr="00174401" w:rsidTr="006A00C2">
        <w:trPr>
          <w:trHeight w:val="1976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DWIE GWIAZDY, JEDNO ŻYCZENIE</w:t>
            </w:r>
          </w:p>
          <w:p w:rsidR="00F37D13" w:rsidRDefault="00DB3D75" w:rsidP="00F37D13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Dzieci dokonują oceny koleżeńskiej, przypisując pracy kolegi czy koleżanki dwie gwiazdy i jedno życzenie.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22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Dwie gwi</w:t>
            </w:r>
            <w:r w:rsid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azdy to dwie dobre strony pracy;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</w:t>
            </w:r>
          </w:p>
          <w:p w:rsidR="00DB3D75" w:rsidRPr="00F37D13" w:rsidRDefault="00DB3D75" w:rsidP="00577AB9">
            <w:pPr>
              <w:pStyle w:val="Styltabeli2"/>
              <w:numPr>
                <w:ilvl w:val="0"/>
                <w:numId w:val="22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Życzenie to coś, co można by zrobić lepiej, inaczej</w:t>
            </w:r>
            <w:r w:rsid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Technika ta stanowi wstęp do szerszej oceny koleżeńskiej.</w:t>
            </w:r>
          </w:p>
        </w:tc>
      </w:tr>
      <w:tr w:rsidR="00DB3D75" w:rsidRPr="00174401" w:rsidTr="006A00C2">
        <w:trPr>
          <w:trHeight w:val="498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KANAPKA INFORMACJI ZWROTNEJ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Informacja zwrotna może być podana w formie „kanapki“, która składa się z trzech warstw: 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23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komentarza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dotyczącego pozytywów,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23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konstruktywnej</w:t>
            </w:r>
            <w:proofErr w:type="gramEnd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krytyki wraz z wyjaśnieniem, co i jak należy poprawić, </w:t>
            </w:r>
          </w:p>
          <w:p w:rsidR="00DB3D75" w:rsidRPr="00F37D13" w:rsidRDefault="00DB3D75" w:rsidP="00577AB9">
            <w:pPr>
              <w:pStyle w:val="Styltabeli2"/>
              <w:numPr>
                <w:ilvl w:val="0"/>
                <w:numId w:val="23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komentarza</w:t>
            </w:r>
            <w:proofErr w:type="gramEnd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dotyczącego pozytywów.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Bardzo ważne jest pokazywanie uczniom postępu, który poczynili. Nauczyciel powinien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pamiętać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o tym w informacji zwrotnej. Może to robić np. przez: 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24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nawiązywanie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do poprzednich prac ucznia/uczennicy, 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24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powoływanie</w:t>
            </w:r>
            <w:proofErr w:type="gramEnd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się na informację zwrotną do wcześniejszych prac ucznia/uczennicy, znajdujących się w jego/jej zeszycie,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24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nawiązywanie</w:t>
            </w:r>
            <w:proofErr w:type="gramEnd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do mocnych stron ucznia/uczennicy i jego poprzednich osiągnięć, 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24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wskazywanie</w:t>
            </w:r>
            <w:proofErr w:type="gramEnd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uczniowi/uczennicy miejsc, w których poczynił postępy, </w:t>
            </w:r>
          </w:p>
          <w:p w:rsidR="00DB3D75" w:rsidRPr="00F37D13" w:rsidRDefault="00DB3D75" w:rsidP="00577AB9">
            <w:pPr>
              <w:pStyle w:val="Styltabeli2"/>
              <w:numPr>
                <w:ilvl w:val="0"/>
                <w:numId w:val="24"/>
              </w:numPr>
              <w:spacing w:line="276" w:lineRule="auto"/>
              <w:ind w:left="743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proofErr w:type="gramStart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nawiązywanie</w:t>
            </w:r>
            <w:proofErr w:type="gramEnd"/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do celów, które uczeń/uczennica sobie postawił i które udało mu/jej się osiągnąć.</w:t>
            </w:r>
          </w:p>
        </w:tc>
      </w:tr>
      <w:tr w:rsidR="00DB3D75" w:rsidRPr="00174401" w:rsidTr="006A00C2">
        <w:trPr>
          <w:trHeight w:val="2645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PLUS, MINUS, RÓWNO: +, -, =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Nauczyciel/nauczycielka komentuje pracę dziecka przy pomocy jedneg</w:t>
            </w:r>
            <w:r w:rsidR="0056589D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o z trzech znaków</w:t>
            </w:r>
            <w:proofErr w:type="gramStart"/>
            <w:r w:rsidR="0056589D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: „+”, „-”,„=”</w:t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porównując</w:t>
            </w:r>
            <w:proofErr w:type="gramEnd"/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ją do poprzednich prac ucznia/uczennicy. Jeśli praca jest lepsza niż poprzednia (dziecko zrobiło postęp) – otrzymuje „plus”, jeśli jest na tym samym poziomie, to znak „równo”, a jeśli jest gorsza od wcześniejszej, to „minus”. W pracy z młodszymi uczniami zamiast tych znaków można użyć strzałek. Nauczyciel powinien zdecydować się na jeden rodzaj oznaczeń, aby dzieci mogły poznać ich znaczenie i do nich się przyzwyczaić, a dzięki temu się doskonalić.</w:t>
            </w:r>
          </w:p>
        </w:tc>
      </w:tr>
      <w:tr w:rsidR="00DB3D75" w:rsidRPr="00174401" w:rsidTr="006A00C2">
        <w:trPr>
          <w:trHeight w:val="2645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lastRenderedPageBreak/>
              <w:t>GŁOŚNE MYŚLENIE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Nauczyciel/nauczycielka głośno myśli, rozwiązując jakiś problem. Dziecko śledząc tok rozumowania dorosłego, który głośno komentuje rozwiązywanie problemu lub zadania, przekonuje się, że dochodzenie do prawidłowej odpowiedzi jest zazwyczaj procesem powolnym </w:t>
            </w:r>
            <w:r w:rsid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br/>
            </w: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i skomplikowanym, rzadko szybkim i prostym.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Głośne myślenie pokazuje dzieciom proces dochodzenia do właściwego rozwiązania drogą kolejnych prób, pomyłek, korekt swojego sposobu rozumowania i innych etapów, przez które trzeba przejść w toku myślenia.</w:t>
            </w:r>
          </w:p>
        </w:tc>
      </w:tr>
      <w:tr w:rsidR="00DB3D75" w:rsidRPr="00DB3D75" w:rsidTr="006A00C2">
        <w:trPr>
          <w:trHeight w:val="4653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D75" w:rsidRPr="00DB3D75" w:rsidRDefault="00DB3D75" w:rsidP="00DB3D75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DOCENIENIE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Każdemu uczącemu się potrzebne jest docenienie, bez niego trudno się uczyć. Należy jednak odróżnić chwalenie od docenienia. Chwalenie jest zwykle niekonkretne i dotyczy człowieka. Doceniając dziecko, mówimy o konkretnej pracy. </w:t>
            </w:r>
          </w:p>
          <w:p w:rsidR="00DB3D75" w:rsidRPr="00DB3D75" w:rsidRDefault="00DB3D75" w:rsidP="00DB3D75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Najlepiej, gdy nauczyciel/nauczycielka docenia pracę ucznia/uczennicy, używając komunikatu „ja”, np. „Bardzo mi się podoba sposób, w jaki sformułowałeś swoją odpowiedź, Szymku”. Dziecko powinno poczuć autentyczność naszego docenienia. Oto kilka przydatnych wyrażeń: 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13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DB3D75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Dziękuję… 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13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Doceniam…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13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Podoba mi się sposób, w jaki to powiedziałaś.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13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Bardzo mi się podoba, że zdecydowałaś się zaryzykować. </w:t>
            </w:r>
          </w:p>
          <w:p w:rsidR="00F37D13" w:rsidRDefault="00DB3D75" w:rsidP="00577AB9">
            <w:pPr>
              <w:pStyle w:val="Styltabeli2"/>
              <w:numPr>
                <w:ilvl w:val="0"/>
                <w:numId w:val="13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Dziękuję, że spróbowałaś. </w:t>
            </w:r>
          </w:p>
          <w:p w:rsidR="00DB3D75" w:rsidRPr="00F37D13" w:rsidRDefault="00DB3D75" w:rsidP="00577AB9">
            <w:pPr>
              <w:pStyle w:val="Styltabeli2"/>
              <w:numPr>
                <w:ilvl w:val="0"/>
                <w:numId w:val="13"/>
              </w:numPr>
              <w:spacing w:line="276" w:lineRule="auto"/>
              <w:ind w:left="601"/>
              <w:jc w:val="both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37D13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Miło mi…</w:t>
            </w:r>
          </w:p>
        </w:tc>
      </w:tr>
    </w:tbl>
    <w:p w:rsidR="00DB3D75" w:rsidRPr="00DB3D75" w:rsidRDefault="00DB3D75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DB3D75" w:rsidRDefault="00DB3D75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52858" w:rsidRDefault="00A52858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52858" w:rsidRDefault="00A52858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52858" w:rsidRDefault="00A52858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52858" w:rsidRDefault="00A52858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52858" w:rsidRDefault="00A52858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52858" w:rsidRDefault="00A52858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52858" w:rsidRDefault="00A52858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52858" w:rsidRDefault="00A52858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52858" w:rsidRDefault="00A52858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52858" w:rsidRDefault="00A52858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52858" w:rsidRPr="00DB3D75" w:rsidRDefault="00A52858" w:rsidP="00DB3D7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DB3D75" w:rsidRPr="00DB3D75" w:rsidRDefault="00DB3D75" w:rsidP="00DB3D75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Pr="00174401" w:rsidRDefault="0056589D" w:rsidP="00174401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52858">
        <w:rPr>
          <w:rFonts w:asciiTheme="minorHAnsi" w:hAnsiTheme="minorHAnsi" w:cstheme="minorHAnsi"/>
          <w:sz w:val="24"/>
          <w:szCs w:val="24"/>
        </w:rPr>
        <w:t>Ź</w:t>
      </w:r>
      <w:r w:rsidR="00DB3D75" w:rsidRPr="00A52858">
        <w:rPr>
          <w:rFonts w:asciiTheme="minorHAnsi" w:hAnsiTheme="minorHAnsi" w:cstheme="minorHAnsi"/>
          <w:sz w:val="24"/>
          <w:szCs w:val="24"/>
        </w:rPr>
        <w:t>ródło: D.</w:t>
      </w:r>
      <w:r w:rsidR="006B3393" w:rsidRPr="00A52858">
        <w:rPr>
          <w:rFonts w:asciiTheme="minorHAnsi" w:hAnsiTheme="minorHAnsi" w:cstheme="minorHAnsi"/>
          <w:sz w:val="24"/>
          <w:szCs w:val="24"/>
        </w:rPr>
        <w:t xml:space="preserve"> </w:t>
      </w:r>
      <w:r w:rsidR="00DB3D75" w:rsidRPr="00A52858">
        <w:rPr>
          <w:rFonts w:asciiTheme="minorHAnsi" w:hAnsiTheme="minorHAnsi" w:cstheme="minorHAnsi"/>
          <w:sz w:val="24"/>
          <w:szCs w:val="24"/>
        </w:rPr>
        <w:t xml:space="preserve">Sterna: </w:t>
      </w:r>
      <w:r w:rsidR="00DB3D75" w:rsidRPr="00A52858">
        <w:rPr>
          <w:rFonts w:asciiTheme="minorHAnsi" w:hAnsiTheme="minorHAnsi" w:cstheme="minorHAnsi"/>
          <w:i/>
          <w:iCs/>
          <w:sz w:val="24"/>
          <w:szCs w:val="24"/>
        </w:rPr>
        <w:t>Uczę (się) w szkole</w:t>
      </w:r>
      <w:r w:rsidR="00DB3D75" w:rsidRPr="00A52858">
        <w:rPr>
          <w:rFonts w:asciiTheme="minorHAnsi" w:hAnsiTheme="minorHAnsi" w:cstheme="minorHAnsi"/>
          <w:sz w:val="24"/>
          <w:szCs w:val="24"/>
        </w:rPr>
        <w:t>, CEO i ORE, Warszawa 2014</w:t>
      </w:r>
      <w:r w:rsidRPr="00A52858">
        <w:rPr>
          <w:rFonts w:asciiTheme="minorHAnsi" w:hAnsiTheme="minorHAnsi" w:cstheme="minorHAnsi"/>
          <w:sz w:val="24"/>
          <w:szCs w:val="24"/>
        </w:rPr>
        <w:t xml:space="preserve">. </w:t>
      </w:r>
      <w:r w:rsidR="00DB3D75" w:rsidRPr="00A52858">
        <w:rPr>
          <w:rFonts w:asciiTheme="minorHAnsi" w:hAnsiTheme="minorHAnsi" w:cstheme="minorHAnsi"/>
          <w:sz w:val="24"/>
          <w:szCs w:val="24"/>
        </w:rPr>
        <w:t xml:space="preserve">Publikacja powstała </w:t>
      </w:r>
      <w:r w:rsidRPr="00A52858">
        <w:rPr>
          <w:rFonts w:asciiTheme="minorHAnsi" w:hAnsiTheme="minorHAnsi" w:cstheme="minorHAnsi"/>
          <w:sz w:val="24"/>
          <w:szCs w:val="24"/>
        </w:rPr>
        <w:br/>
      </w:r>
      <w:r w:rsidR="00DB3D75" w:rsidRPr="00A52858">
        <w:rPr>
          <w:rFonts w:asciiTheme="minorHAnsi" w:hAnsiTheme="minorHAnsi" w:cstheme="minorHAnsi"/>
          <w:sz w:val="24"/>
          <w:szCs w:val="24"/>
        </w:rPr>
        <w:t>w ramach projektu „Wdrożenie podstawy programowej kształcenia og</w:t>
      </w:r>
      <w:r w:rsidR="00F37D13" w:rsidRPr="00A52858">
        <w:rPr>
          <w:rFonts w:asciiTheme="minorHAnsi" w:hAnsiTheme="minorHAnsi" w:cstheme="minorHAnsi"/>
          <w:sz w:val="24"/>
          <w:szCs w:val="24"/>
        </w:rPr>
        <w:t>ó</w:t>
      </w:r>
      <w:r w:rsidR="00DB3D75" w:rsidRPr="00A52858">
        <w:rPr>
          <w:rFonts w:asciiTheme="minorHAnsi" w:hAnsiTheme="minorHAnsi" w:cstheme="minorHAnsi"/>
          <w:sz w:val="24"/>
          <w:szCs w:val="24"/>
        </w:rPr>
        <w:t xml:space="preserve">lnego </w:t>
      </w:r>
      <w:r w:rsidR="00A52858">
        <w:rPr>
          <w:rFonts w:asciiTheme="minorHAnsi" w:hAnsiTheme="minorHAnsi" w:cstheme="minorHAnsi"/>
          <w:sz w:val="24"/>
          <w:szCs w:val="24"/>
        </w:rPr>
        <w:br/>
      </w:r>
      <w:r w:rsidR="00DB3D75" w:rsidRPr="00A52858">
        <w:rPr>
          <w:rFonts w:asciiTheme="minorHAnsi" w:hAnsiTheme="minorHAnsi" w:cstheme="minorHAnsi"/>
          <w:sz w:val="24"/>
          <w:szCs w:val="24"/>
        </w:rPr>
        <w:t xml:space="preserve">w przedszkolach i szkołach”, Priorytet III, </w:t>
      </w:r>
      <w:proofErr w:type="gramStart"/>
      <w:r w:rsidR="00DB3D75" w:rsidRPr="00A52858">
        <w:rPr>
          <w:rFonts w:asciiTheme="minorHAnsi" w:hAnsiTheme="minorHAnsi" w:cstheme="minorHAnsi"/>
          <w:sz w:val="24"/>
          <w:szCs w:val="24"/>
        </w:rPr>
        <w:t>Wysoka jakość</w:t>
      </w:r>
      <w:proofErr w:type="gramEnd"/>
      <w:r w:rsidR="00DB3D75" w:rsidRPr="00A52858">
        <w:rPr>
          <w:rFonts w:asciiTheme="minorHAnsi" w:hAnsiTheme="minorHAnsi" w:cstheme="minorHAnsi"/>
          <w:sz w:val="24"/>
          <w:szCs w:val="24"/>
        </w:rPr>
        <w:t xml:space="preserve"> systemu oświaty. Projekt jest realizowany przez Centrum Edukacji Obywatelskiej w partnerstwie z Ośrodkiem Rozwoju Edukacji. Ośrodek Rozwoju Edu</w:t>
      </w:r>
      <w:r w:rsidR="006B3393" w:rsidRPr="00A52858">
        <w:rPr>
          <w:rFonts w:asciiTheme="minorHAnsi" w:hAnsiTheme="minorHAnsi" w:cstheme="minorHAnsi"/>
          <w:sz w:val="24"/>
          <w:szCs w:val="24"/>
        </w:rPr>
        <w:t>kacji jest liderem partnerstwa.</w:t>
      </w:r>
    </w:p>
    <w:sectPr w:rsidR="007C18E8" w:rsidRPr="00174401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B75" w:rsidRDefault="00116B75" w:rsidP="00AB1AF3">
      <w:r>
        <w:separator/>
      </w:r>
    </w:p>
  </w:endnote>
  <w:endnote w:type="continuationSeparator" w:id="0">
    <w:p w:rsidR="00116B75" w:rsidRDefault="00116B7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747719"/>
      <w:docPartObj>
        <w:docPartGallery w:val="Page Numbers (Bottom of Page)"/>
        <w:docPartUnique/>
      </w:docPartObj>
    </w:sdtPr>
    <w:sdtContent>
      <w:p w:rsidR="00A52858" w:rsidRDefault="00AD3DDD">
        <w:pPr>
          <w:pStyle w:val="Stopka"/>
          <w:jc w:val="right"/>
        </w:pPr>
        <w:fldSimple w:instr=" PAGE   \* MERGEFORMAT ">
          <w:r w:rsidR="00174401">
            <w:rPr>
              <w:noProof/>
            </w:rPr>
            <w:t>12</w:t>
          </w:r>
        </w:fldSimple>
      </w:p>
    </w:sdtContent>
  </w:sdt>
  <w:p w:rsidR="00A52858" w:rsidRDefault="00A5285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B75" w:rsidRDefault="00116B75" w:rsidP="00AB1AF3">
      <w:r>
        <w:separator/>
      </w:r>
    </w:p>
  </w:footnote>
  <w:footnote w:type="continuationSeparator" w:id="0">
    <w:p w:rsidR="00116B75" w:rsidRDefault="00116B7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5285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4290695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1261745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52858" w:rsidRDefault="00A5285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52858" w:rsidRDefault="00A5285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52858" w:rsidRDefault="00A5285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36660"/>
    <w:multiLevelType w:val="hybridMultilevel"/>
    <w:tmpl w:val="6606565A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>
    <w:nsid w:val="0E906557"/>
    <w:multiLevelType w:val="hybridMultilevel"/>
    <w:tmpl w:val="063A263A"/>
    <w:lvl w:ilvl="0" w:tplc="53CACABC">
      <w:start w:val="1"/>
      <w:numFmt w:val="bullet"/>
      <w:lvlText w:val=""/>
      <w:lvlJc w:val="left"/>
      <w:pPr>
        <w:ind w:left="262" w:hanging="26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FA42542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0AACD3A2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7CBA59E0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4B8E127E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B8EE3DC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31D2C72E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B41AF066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FBE04D84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119C4544"/>
    <w:multiLevelType w:val="hybridMultilevel"/>
    <w:tmpl w:val="6780367C"/>
    <w:lvl w:ilvl="0" w:tplc="53CACABC">
      <w:start w:val="1"/>
      <w:numFmt w:val="bullet"/>
      <w:lvlText w:val=""/>
      <w:lvlJc w:val="left"/>
      <w:pPr>
        <w:ind w:left="262" w:hanging="26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C9345544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994A49F4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99D2A7F0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4210B66A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83CA7150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66485152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2DF42F80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887AD2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11EC4E35"/>
    <w:multiLevelType w:val="hybridMultilevel"/>
    <w:tmpl w:val="0002BEF2"/>
    <w:lvl w:ilvl="0" w:tplc="53CACABC">
      <w:start w:val="1"/>
      <w:numFmt w:val="bullet"/>
      <w:lvlText w:val=""/>
      <w:lvlJc w:val="left"/>
      <w:pPr>
        <w:ind w:left="262" w:hanging="26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077ED406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A2865A34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10722760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328DAC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71FC58B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9CE35AA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3D80B7E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FA6A5CDE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">
    <w:nsid w:val="1FBD4639"/>
    <w:multiLevelType w:val="hybridMultilevel"/>
    <w:tmpl w:val="8034C8D6"/>
    <w:lvl w:ilvl="0" w:tplc="53CACAB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04C2860"/>
    <w:multiLevelType w:val="hybridMultilevel"/>
    <w:tmpl w:val="E604E6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056AA1"/>
    <w:multiLevelType w:val="hybridMultilevel"/>
    <w:tmpl w:val="BF28E158"/>
    <w:lvl w:ilvl="0" w:tplc="53CACABC">
      <w:start w:val="1"/>
      <w:numFmt w:val="bullet"/>
      <w:lvlText w:val=""/>
      <w:lvlJc w:val="left"/>
      <w:pPr>
        <w:ind w:left="262" w:hanging="26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D7DEF816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F38847D2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9EA8FFC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4CB64884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47A63806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1C6D900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83469BE8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E2E9546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7">
    <w:nsid w:val="29DE54BE"/>
    <w:multiLevelType w:val="hybridMultilevel"/>
    <w:tmpl w:val="2848D35E"/>
    <w:lvl w:ilvl="0" w:tplc="663EDFB6">
      <w:start w:val="1"/>
      <w:numFmt w:val="decimal"/>
      <w:lvlText w:val="%1."/>
      <w:lvlJc w:val="left"/>
      <w:pPr>
        <w:ind w:left="262" w:hanging="262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A6CA22FE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F1723D12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3D8EC0BA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8A65EE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730C0192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74CE8F34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2AAA0DA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A9D83986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8">
    <w:nsid w:val="2A4140A9"/>
    <w:multiLevelType w:val="hybridMultilevel"/>
    <w:tmpl w:val="9CD2A0D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F72AB"/>
    <w:multiLevelType w:val="hybridMultilevel"/>
    <w:tmpl w:val="A620CD56"/>
    <w:lvl w:ilvl="0" w:tplc="53CACABC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10">
    <w:nsid w:val="309F1356"/>
    <w:multiLevelType w:val="hybridMultilevel"/>
    <w:tmpl w:val="487E9F00"/>
    <w:lvl w:ilvl="0" w:tplc="4AA29D12">
      <w:start w:val="1"/>
      <w:numFmt w:val="decimal"/>
      <w:lvlText w:val="%1."/>
      <w:lvlJc w:val="left"/>
      <w:pPr>
        <w:ind w:left="262" w:hanging="262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3F46B128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3B2EF62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46663286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B2389A3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78CE13FC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FFE6C62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2B54A128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7FCC1F8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1">
    <w:nsid w:val="39081740"/>
    <w:multiLevelType w:val="hybridMultilevel"/>
    <w:tmpl w:val="527236F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3C41FB"/>
    <w:multiLevelType w:val="hybridMultilevel"/>
    <w:tmpl w:val="589CAA16"/>
    <w:lvl w:ilvl="0" w:tplc="53CACABC">
      <w:start w:val="1"/>
      <w:numFmt w:val="bullet"/>
      <w:lvlText w:val=""/>
      <w:lvlJc w:val="left"/>
      <w:pPr>
        <w:ind w:left="262" w:hanging="26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C526F08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078E3982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B42ED47A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0A026036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7AAEEF04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F5045282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AFCA6C9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DEEAA82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3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4">
    <w:nsid w:val="3C500BBF"/>
    <w:multiLevelType w:val="hybridMultilevel"/>
    <w:tmpl w:val="B01466FC"/>
    <w:lvl w:ilvl="0" w:tplc="53CACABC">
      <w:start w:val="1"/>
      <w:numFmt w:val="bullet"/>
      <w:lvlText w:val=""/>
      <w:lvlJc w:val="left"/>
      <w:pPr>
        <w:ind w:left="262" w:hanging="26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03529AA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A649714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6D667C30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6CC0A48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C20E262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56AC7DF2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1806DEEC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A2F2C2B0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5">
    <w:nsid w:val="3DB61E11"/>
    <w:multiLevelType w:val="hybridMultilevel"/>
    <w:tmpl w:val="BD666394"/>
    <w:lvl w:ilvl="0" w:tplc="53CACABC">
      <w:start w:val="1"/>
      <w:numFmt w:val="bullet"/>
      <w:lvlText w:val=""/>
      <w:lvlJc w:val="left"/>
      <w:pPr>
        <w:ind w:left="404" w:hanging="26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B768AE10">
      <w:start w:val="1"/>
      <w:numFmt w:val="bullet"/>
      <w:lvlText w:val="-"/>
      <w:lvlJc w:val="left"/>
      <w:pPr>
        <w:ind w:left="644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0AFE1712">
      <w:start w:val="1"/>
      <w:numFmt w:val="bullet"/>
      <w:lvlText w:val="-"/>
      <w:lvlJc w:val="left"/>
      <w:pPr>
        <w:ind w:left="884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6F08EB02">
      <w:start w:val="1"/>
      <w:numFmt w:val="bullet"/>
      <w:lvlText w:val="-"/>
      <w:lvlJc w:val="left"/>
      <w:pPr>
        <w:ind w:left="1124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41EA265A">
      <w:start w:val="1"/>
      <w:numFmt w:val="bullet"/>
      <w:lvlText w:val="-"/>
      <w:lvlJc w:val="left"/>
      <w:pPr>
        <w:ind w:left="1364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8F05C68">
      <w:start w:val="1"/>
      <w:numFmt w:val="bullet"/>
      <w:lvlText w:val="-"/>
      <w:lvlJc w:val="left"/>
      <w:pPr>
        <w:ind w:left="1604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73644256">
      <w:start w:val="1"/>
      <w:numFmt w:val="bullet"/>
      <w:lvlText w:val="-"/>
      <w:lvlJc w:val="left"/>
      <w:pPr>
        <w:ind w:left="1844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5B902620">
      <w:start w:val="1"/>
      <w:numFmt w:val="bullet"/>
      <w:lvlText w:val="-"/>
      <w:lvlJc w:val="left"/>
      <w:pPr>
        <w:ind w:left="2084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EF4A74BC">
      <w:start w:val="1"/>
      <w:numFmt w:val="bullet"/>
      <w:lvlText w:val="-"/>
      <w:lvlJc w:val="left"/>
      <w:pPr>
        <w:ind w:left="2324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6">
    <w:nsid w:val="47B940C9"/>
    <w:multiLevelType w:val="hybridMultilevel"/>
    <w:tmpl w:val="30128C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E798D"/>
    <w:multiLevelType w:val="hybridMultilevel"/>
    <w:tmpl w:val="8772BAF8"/>
    <w:lvl w:ilvl="0" w:tplc="0415000F">
      <w:start w:val="1"/>
      <w:numFmt w:val="decimal"/>
      <w:lvlText w:val="%1."/>
      <w:lvlJc w:val="left"/>
      <w:pPr>
        <w:ind w:left="917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18">
    <w:nsid w:val="4F094166"/>
    <w:multiLevelType w:val="hybridMultilevel"/>
    <w:tmpl w:val="37785682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C5474F"/>
    <w:multiLevelType w:val="hybridMultilevel"/>
    <w:tmpl w:val="C1C8B6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386D48"/>
    <w:multiLevelType w:val="hybridMultilevel"/>
    <w:tmpl w:val="B7C0EFFA"/>
    <w:lvl w:ilvl="0" w:tplc="02527AF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16E2E0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B2BDB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663DF8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3AF2C8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5005B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4408B6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04FF3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4CABD4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60A02034"/>
    <w:multiLevelType w:val="hybridMultilevel"/>
    <w:tmpl w:val="5B98579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BC2343"/>
    <w:multiLevelType w:val="hybridMultilevel"/>
    <w:tmpl w:val="05D29508"/>
    <w:lvl w:ilvl="0" w:tplc="0415000F">
      <w:start w:val="1"/>
      <w:numFmt w:val="decimal"/>
      <w:lvlText w:val="%1."/>
      <w:lvlJc w:val="left"/>
      <w:pPr>
        <w:ind w:left="262" w:hanging="262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2C3ECCBC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ED3A7DE2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BBC02B5A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6C22F054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5BD08CD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F4FE5B0E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8ADEDC3C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6A1E7A88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3">
    <w:nsid w:val="74203E11"/>
    <w:multiLevelType w:val="hybridMultilevel"/>
    <w:tmpl w:val="82349CC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BB7020"/>
    <w:multiLevelType w:val="hybridMultilevel"/>
    <w:tmpl w:val="7B86263C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1B1E80"/>
    <w:multiLevelType w:val="hybridMultilevel"/>
    <w:tmpl w:val="776866CA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B220B4"/>
    <w:multiLevelType w:val="hybridMultilevel"/>
    <w:tmpl w:val="EADA3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8C68C9"/>
    <w:multiLevelType w:val="hybridMultilevel"/>
    <w:tmpl w:val="45CCF322"/>
    <w:lvl w:ilvl="0" w:tplc="53CACABC">
      <w:start w:val="1"/>
      <w:numFmt w:val="bullet"/>
      <w:lvlText w:val=""/>
      <w:lvlJc w:val="left"/>
      <w:pPr>
        <w:ind w:left="262" w:hanging="26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576486E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F104BAFE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561E4F4C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6AC6CFA6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9ADED1FE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094C6C8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7ADE3C6C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588C60D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3"/>
  </w:num>
  <w:num w:numId="2">
    <w:abstractNumId w:val="20"/>
  </w:num>
  <w:num w:numId="3">
    <w:abstractNumId w:val="15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6"/>
  </w:num>
  <w:num w:numId="9">
    <w:abstractNumId w:val="27"/>
  </w:num>
  <w:num w:numId="10">
    <w:abstractNumId w:val="10"/>
  </w:num>
  <w:num w:numId="11">
    <w:abstractNumId w:val="22"/>
  </w:num>
  <w:num w:numId="12">
    <w:abstractNumId w:val="12"/>
  </w:num>
  <w:num w:numId="13">
    <w:abstractNumId w:val="14"/>
  </w:num>
  <w:num w:numId="14">
    <w:abstractNumId w:val="17"/>
  </w:num>
  <w:num w:numId="15">
    <w:abstractNumId w:val="18"/>
  </w:num>
  <w:num w:numId="16">
    <w:abstractNumId w:val="25"/>
  </w:num>
  <w:num w:numId="17">
    <w:abstractNumId w:val="4"/>
  </w:num>
  <w:num w:numId="18">
    <w:abstractNumId w:val="23"/>
  </w:num>
  <w:num w:numId="19">
    <w:abstractNumId w:val="8"/>
  </w:num>
  <w:num w:numId="20">
    <w:abstractNumId w:val="26"/>
  </w:num>
  <w:num w:numId="21">
    <w:abstractNumId w:val="11"/>
  </w:num>
  <w:num w:numId="22">
    <w:abstractNumId w:val="24"/>
  </w:num>
  <w:num w:numId="23">
    <w:abstractNumId w:val="21"/>
  </w:num>
  <w:num w:numId="24">
    <w:abstractNumId w:val="9"/>
  </w:num>
  <w:num w:numId="25">
    <w:abstractNumId w:val="16"/>
  </w:num>
  <w:num w:numId="26">
    <w:abstractNumId w:val="19"/>
  </w:num>
  <w:num w:numId="27">
    <w:abstractNumId w:val="0"/>
  </w:num>
  <w:num w:numId="28">
    <w:abstractNumId w:val="5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16B75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4401"/>
    <w:rsid w:val="00177B95"/>
    <w:rsid w:val="00187C2E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6EF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A6541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6589D"/>
    <w:rsid w:val="00577AB9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2B0A"/>
    <w:rsid w:val="00621752"/>
    <w:rsid w:val="0063530C"/>
    <w:rsid w:val="00640944"/>
    <w:rsid w:val="00657258"/>
    <w:rsid w:val="00673045"/>
    <w:rsid w:val="00674E83"/>
    <w:rsid w:val="00687594"/>
    <w:rsid w:val="006B3393"/>
    <w:rsid w:val="006C14E0"/>
    <w:rsid w:val="006C536C"/>
    <w:rsid w:val="006C6852"/>
    <w:rsid w:val="006D0C4E"/>
    <w:rsid w:val="006D1834"/>
    <w:rsid w:val="006D56E7"/>
    <w:rsid w:val="006E086D"/>
    <w:rsid w:val="006E6BFE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75F77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52858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3DDD"/>
    <w:rsid w:val="00AD5B9E"/>
    <w:rsid w:val="00AE56EB"/>
    <w:rsid w:val="00AF09B3"/>
    <w:rsid w:val="00B10121"/>
    <w:rsid w:val="00B264D1"/>
    <w:rsid w:val="00B26C48"/>
    <w:rsid w:val="00B30200"/>
    <w:rsid w:val="00B338D3"/>
    <w:rsid w:val="00B3638A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D4839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3D75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1E0A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659F"/>
    <w:rsid w:val="00F37450"/>
    <w:rsid w:val="00F37D13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DB3D75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DB3D75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sz w:val="20"/>
      <w:szCs w:val="20"/>
      <w:bdr w:val="nil"/>
      <w:lang w:val="de-DE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o.org/o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B04553-6197-47BC-9DD8-711CB7232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3507</Words>
  <Characters>21046</Characters>
  <Application>Microsoft Office Word</Application>
  <DocSecurity>0</DocSecurity>
  <Lines>175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2018-12-11T08:59:00Z</dcterms:created>
  <dcterms:modified xsi:type="dcterms:W3CDTF">2019-02-06T08:21:00Z</dcterms:modified>
</cp:coreProperties>
</file>